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КРАСНОЯРСКИЙ КРАЙ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БОГОТОЛЬСКИЙ РАЙОН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ЧАЙКОВСКИЙ СЕЛЬСОВЕТ</w:t>
      </w:r>
    </w:p>
    <w:p w:rsidR="0086716C" w:rsidRPr="00197E40" w:rsidRDefault="0086716C" w:rsidP="00197E40">
      <w:pPr>
        <w:jc w:val="center"/>
      </w:pPr>
      <w:r w:rsidRPr="00197E40">
        <w:t>ЧАЙКОВСКИЙ СЕЛЬСКИЙ СОВЕТ ДЕПУТАТОВ</w:t>
      </w:r>
    </w:p>
    <w:p w:rsidR="0086716C" w:rsidRPr="00197E40" w:rsidRDefault="0086716C" w:rsidP="00197E40">
      <w:pPr>
        <w:jc w:val="center"/>
      </w:pPr>
    </w:p>
    <w:p w:rsidR="0086716C" w:rsidRPr="00197E40" w:rsidRDefault="0086716C" w:rsidP="00197E40">
      <w:pPr>
        <w:jc w:val="center"/>
      </w:pPr>
      <w:r w:rsidRPr="00197E40">
        <w:t>РЕШЕНИЕ</w:t>
      </w:r>
    </w:p>
    <w:p w:rsidR="0086716C" w:rsidRPr="00197E40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197E40" w:rsidTr="00437E41">
        <w:tc>
          <w:tcPr>
            <w:tcW w:w="3284" w:type="dxa"/>
            <w:hideMark/>
          </w:tcPr>
          <w:p w:rsidR="0086716C" w:rsidRPr="00197E40" w:rsidRDefault="004C6DE4" w:rsidP="00492E87">
            <w:r>
              <w:t xml:space="preserve">22 декабря </w:t>
            </w:r>
            <w:r w:rsidR="00492E87">
              <w:t xml:space="preserve"> 2021</w:t>
            </w:r>
          </w:p>
        </w:tc>
        <w:tc>
          <w:tcPr>
            <w:tcW w:w="3628" w:type="dxa"/>
            <w:hideMark/>
          </w:tcPr>
          <w:p w:rsidR="0086716C" w:rsidRPr="00197E40" w:rsidRDefault="00492E87" w:rsidP="00492E87">
            <w:r>
              <w:t xml:space="preserve">   </w:t>
            </w:r>
            <w:r w:rsidR="004C6DE4">
              <w:t xml:space="preserve">   </w:t>
            </w:r>
            <w:r>
              <w:t xml:space="preserve"> </w:t>
            </w:r>
            <w:r w:rsidR="0086716C" w:rsidRPr="00197E40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197E40" w:rsidRDefault="0086716C" w:rsidP="00197E40">
            <w:pPr>
              <w:jc w:val="center"/>
              <w:rPr>
                <w:lang w:val="en-US"/>
              </w:rPr>
            </w:pPr>
            <w:r w:rsidRPr="00197E40">
              <w:t xml:space="preserve">№ </w:t>
            </w:r>
            <w:r w:rsidR="004C6DE4">
              <w:t>14-79</w:t>
            </w:r>
          </w:p>
        </w:tc>
      </w:tr>
    </w:tbl>
    <w:p w:rsidR="0086716C" w:rsidRDefault="0086716C" w:rsidP="00197E40">
      <w:pPr>
        <w:jc w:val="both"/>
        <w:rPr>
          <w:bCs/>
        </w:rPr>
      </w:pPr>
    </w:p>
    <w:p w:rsidR="001A71B2" w:rsidRPr="00197E40" w:rsidRDefault="001A71B2" w:rsidP="00197E40">
      <w:pPr>
        <w:jc w:val="both"/>
        <w:rPr>
          <w:bCs/>
        </w:rPr>
      </w:pPr>
    </w:p>
    <w:p w:rsidR="0086716C" w:rsidRPr="00492E87" w:rsidRDefault="00492E87" w:rsidP="00492E87">
      <w:pPr>
        <w:jc w:val="both"/>
        <w:rPr>
          <w:bCs/>
        </w:rPr>
      </w:pPr>
      <w:r>
        <w:t>О внесении изменений в Решение Чайковского сельского Совета депутатов от 30.08.2019 № 36-140 «</w:t>
      </w:r>
      <w:r w:rsidR="00F05557" w:rsidRPr="00197E40">
        <w:t>О</w:t>
      </w:r>
      <w:r w:rsidR="00194CBD" w:rsidRPr="00197E40">
        <w:t>б утверждении</w:t>
      </w:r>
      <w:r w:rsidR="00F05557" w:rsidRPr="00197E40">
        <w:t xml:space="preserve"> Положени</w:t>
      </w:r>
      <w:r w:rsidR="00194CBD" w:rsidRPr="00197E40">
        <w:t>я</w:t>
      </w:r>
      <w:r w:rsidR="00F05557" w:rsidRPr="00197E40">
        <w:t xml:space="preserve">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86716C" w:rsidRPr="00197E40">
        <w:t>»</w:t>
      </w:r>
    </w:p>
    <w:p w:rsidR="0086716C" w:rsidRPr="00197E40" w:rsidRDefault="0086716C" w:rsidP="00197E40">
      <w:pPr>
        <w:jc w:val="both"/>
      </w:pPr>
    </w:p>
    <w:p w:rsidR="00492E87" w:rsidRPr="00492E87" w:rsidRDefault="00492E87" w:rsidP="00492E87">
      <w:pPr>
        <w:pStyle w:val="ConsPlusNormal"/>
        <w:spacing w:line="25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E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</w:t>
      </w:r>
      <w:hyperlink r:id="rId8" w:history="1">
        <w:r w:rsidRPr="00492E87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492E87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руководствуясь</w:t>
      </w:r>
      <w:r w:rsidRPr="00492E87">
        <w:rPr>
          <w:rFonts w:ascii="Times New Roman" w:hAnsi="Times New Roman" w:cs="Times New Roman"/>
          <w:bCs/>
          <w:sz w:val="24"/>
          <w:szCs w:val="24"/>
        </w:rPr>
        <w:t xml:space="preserve"> статьей 21, 2</w:t>
      </w:r>
      <w:r w:rsidR="0023365E">
        <w:rPr>
          <w:rFonts w:ascii="Times New Roman" w:hAnsi="Times New Roman" w:cs="Times New Roman"/>
          <w:bCs/>
          <w:sz w:val="24"/>
          <w:szCs w:val="24"/>
        </w:rPr>
        <w:t>5</w:t>
      </w:r>
      <w:r w:rsidRPr="00492E87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23365E">
        <w:rPr>
          <w:rFonts w:ascii="Times New Roman" w:hAnsi="Times New Roman" w:cs="Times New Roman"/>
          <w:bCs/>
          <w:sz w:val="24"/>
          <w:szCs w:val="24"/>
        </w:rPr>
        <w:t>Чайковского</w:t>
      </w:r>
      <w:r w:rsidRPr="00492E87">
        <w:rPr>
          <w:rFonts w:ascii="Times New Roman" w:hAnsi="Times New Roman" w:cs="Times New Roman"/>
          <w:bCs/>
          <w:sz w:val="24"/>
          <w:szCs w:val="24"/>
        </w:rPr>
        <w:t xml:space="preserve"> сельсовета Боготольского района Красноярского края, </w:t>
      </w:r>
      <w:r w:rsidR="0023365E">
        <w:rPr>
          <w:rFonts w:ascii="Times New Roman" w:hAnsi="Times New Roman" w:cs="Times New Roman"/>
          <w:bCs/>
          <w:sz w:val="24"/>
          <w:szCs w:val="24"/>
        </w:rPr>
        <w:t>Чайковский</w:t>
      </w:r>
      <w:r w:rsidRPr="00492E87">
        <w:rPr>
          <w:rFonts w:ascii="Times New Roman" w:hAnsi="Times New Roman" w:cs="Times New Roman"/>
          <w:bCs/>
          <w:sz w:val="24"/>
          <w:szCs w:val="24"/>
        </w:rPr>
        <w:t xml:space="preserve"> сельский Совет депутатов </w:t>
      </w:r>
      <w:r w:rsidRPr="00492E8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92E87" w:rsidRPr="00492E87" w:rsidRDefault="00492E87" w:rsidP="00492E87">
      <w:pPr>
        <w:pStyle w:val="ConsPlusNormal"/>
        <w:spacing w:line="25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87" w:rsidRDefault="00492E87" w:rsidP="00492E87">
      <w:pPr>
        <w:jc w:val="both"/>
        <w:rPr>
          <w:bCs/>
        </w:rPr>
      </w:pPr>
      <w:r w:rsidRPr="00492E87">
        <w:rPr>
          <w:bCs/>
        </w:rPr>
        <w:t xml:space="preserve">       </w:t>
      </w:r>
      <w:r w:rsidR="0023365E">
        <w:rPr>
          <w:bCs/>
        </w:rPr>
        <w:t xml:space="preserve"> </w:t>
      </w:r>
      <w:r w:rsidRPr="00492E87">
        <w:rPr>
          <w:bCs/>
        </w:rPr>
        <w:t xml:space="preserve">  1.  Внести в решение </w:t>
      </w:r>
      <w:r w:rsidR="0023365E">
        <w:rPr>
          <w:bCs/>
        </w:rPr>
        <w:t>Чайковского</w:t>
      </w:r>
      <w:r w:rsidRPr="00492E87">
        <w:rPr>
          <w:bCs/>
        </w:rPr>
        <w:t xml:space="preserve"> сельского Совета депутатов от </w:t>
      </w:r>
      <w:r w:rsidR="0023365E">
        <w:rPr>
          <w:bCs/>
        </w:rPr>
        <w:t>30.08.2019</w:t>
      </w:r>
      <w:r w:rsidRPr="00492E87">
        <w:rPr>
          <w:bCs/>
        </w:rPr>
        <w:t xml:space="preserve"> № 3</w:t>
      </w:r>
      <w:r w:rsidR="0023365E">
        <w:rPr>
          <w:bCs/>
        </w:rPr>
        <w:t>6</w:t>
      </w:r>
      <w:r w:rsidRPr="00492E87">
        <w:rPr>
          <w:bCs/>
        </w:rPr>
        <w:t xml:space="preserve">- </w:t>
      </w:r>
      <w:r w:rsidR="0023365E">
        <w:rPr>
          <w:bCs/>
        </w:rPr>
        <w:t>140</w:t>
      </w:r>
      <w:r w:rsidRPr="00492E87">
        <w:rPr>
          <w:bCs/>
        </w:rPr>
        <w:t xml:space="preserve"> </w:t>
      </w:r>
      <w:r w:rsidR="0023365E">
        <w:t>«</w:t>
      </w:r>
      <w:r w:rsidR="0023365E" w:rsidRPr="00197E40">
        <w:t>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  <w:r w:rsidR="0023365E" w:rsidRPr="0023365E">
        <w:t xml:space="preserve"> </w:t>
      </w:r>
      <w:r w:rsidRPr="00492E87">
        <w:rPr>
          <w:bCs/>
        </w:rPr>
        <w:t>следующие изменения:</w:t>
      </w:r>
    </w:p>
    <w:p w:rsidR="0023365E" w:rsidRPr="00492E87" w:rsidRDefault="004A77AF" w:rsidP="00492E87">
      <w:pPr>
        <w:jc w:val="both"/>
        <w:rPr>
          <w:bCs/>
        </w:rPr>
      </w:pPr>
      <w:r>
        <w:rPr>
          <w:bCs/>
        </w:rPr>
        <w:t xml:space="preserve">         1.1. пункт 3.7. раздела 3 </w:t>
      </w:r>
      <w:r w:rsidR="0023365E">
        <w:rPr>
          <w:bCs/>
        </w:rPr>
        <w:t xml:space="preserve"> Положения исключить;</w:t>
      </w:r>
    </w:p>
    <w:p w:rsidR="0023365E" w:rsidRDefault="0023365E" w:rsidP="0023365E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</w:t>
      </w:r>
      <w:r w:rsidRPr="007E3C05">
        <w:t>депутата</w:t>
      </w:r>
      <w:r>
        <w:t xml:space="preserve"> Чайковского сельского Совета депутатов Ефремову Л. И</w:t>
      </w:r>
      <w:r w:rsidRPr="007E3C05">
        <w:t>.</w:t>
      </w:r>
    </w:p>
    <w:p w:rsidR="0023365E" w:rsidRDefault="0023365E" w:rsidP="0023365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t>3.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23365E" w:rsidRDefault="0023365E" w:rsidP="0023365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t>4. Решение вступает в силу в день, следующий  за днём официального опубликования.</w:t>
      </w:r>
      <w:r>
        <w:rPr>
          <w:color w:val="FF0000"/>
        </w:rPr>
        <w:t xml:space="preserve"> </w:t>
      </w:r>
    </w:p>
    <w:p w:rsidR="0023365E" w:rsidRDefault="0023365E" w:rsidP="0023365E">
      <w:pPr>
        <w:jc w:val="center"/>
      </w:pPr>
    </w:p>
    <w:p w:rsidR="0023365E" w:rsidRDefault="0023365E" w:rsidP="0023365E">
      <w:pPr>
        <w:autoSpaceDE w:val="0"/>
        <w:autoSpaceDN w:val="0"/>
        <w:adjustRightInd w:val="0"/>
        <w:jc w:val="both"/>
      </w:pPr>
    </w:p>
    <w:p w:rsidR="0023365E" w:rsidRDefault="0023365E" w:rsidP="0023365E">
      <w:pPr>
        <w:autoSpaceDE w:val="0"/>
        <w:autoSpaceDN w:val="0"/>
        <w:adjustRightInd w:val="0"/>
        <w:jc w:val="both"/>
      </w:pPr>
    </w:p>
    <w:p w:rsidR="0023365E" w:rsidRDefault="0023365E" w:rsidP="0023365E">
      <w:pPr>
        <w:jc w:val="both"/>
      </w:pPr>
      <w:r>
        <w:t xml:space="preserve">Глава Чайковского сельсовета </w:t>
      </w:r>
    </w:p>
    <w:p w:rsidR="0023365E" w:rsidRDefault="0023365E" w:rsidP="0023365E">
      <w:r>
        <w:t xml:space="preserve">Председатель </w:t>
      </w:r>
      <w:r>
        <w:rPr>
          <w:color w:val="000000"/>
        </w:rPr>
        <w:t>Чайковского</w:t>
      </w:r>
      <w:r>
        <w:t xml:space="preserve"> </w:t>
      </w:r>
    </w:p>
    <w:p w:rsidR="0023365E" w:rsidRPr="00574085" w:rsidRDefault="0023365E" w:rsidP="0023365E">
      <w:pPr>
        <w:tabs>
          <w:tab w:val="left" w:pos="142"/>
        </w:tabs>
        <w:jc w:val="both"/>
        <w:rPr>
          <w:sz w:val="18"/>
          <w:szCs w:val="18"/>
        </w:rPr>
      </w:pPr>
      <w:r>
        <w:t>сельского Совета депутатов</w:t>
      </w:r>
      <w:r>
        <w:tab/>
        <w:t xml:space="preserve">                                                                        Г. Ф. Муратов</w:t>
      </w:r>
    </w:p>
    <w:p w:rsidR="0086716C" w:rsidRPr="00197E40" w:rsidRDefault="0086716C" w:rsidP="00197E40">
      <w:pPr>
        <w:ind w:firstLine="709"/>
        <w:jc w:val="both"/>
      </w:pPr>
    </w:p>
    <w:p w:rsidR="0086716C" w:rsidRPr="00197E40" w:rsidRDefault="0086716C" w:rsidP="00197E40">
      <w:pPr>
        <w:jc w:val="both"/>
      </w:pPr>
    </w:p>
    <w:p w:rsidR="00AE2AFD" w:rsidRDefault="00AE2AFD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Default="0023365E" w:rsidP="00197E40">
      <w:pPr>
        <w:tabs>
          <w:tab w:val="left" w:pos="7200"/>
        </w:tabs>
        <w:jc w:val="center"/>
      </w:pPr>
    </w:p>
    <w:p w:rsidR="0023365E" w:rsidRPr="00197E40" w:rsidRDefault="0023365E" w:rsidP="00256686">
      <w:pPr>
        <w:tabs>
          <w:tab w:val="left" w:pos="7200"/>
        </w:tabs>
      </w:pPr>
    </w:p>
    <w:p w:rsidR="004D7C66" w:rsidRPr="00197E40" w:rsidRDefault="00AE2AFD" w:rsidP="00BE79FB">
      <w:pPr>
        <w:tabs>
          <w:tab w:val="left" w:pos="7200"/>
        </w:tabs>
        <w:jc w:val="right"/>
      </w:pPr>
      <w:r w:rsidRPr="00197E40">
        <w:t xml:space="preserve">                                                                                                       </w:t>
      </w:r>
      <w:r w:rsidR="00197E40">
        <w:t xml:space="preserve">                       </w:t>
      </w:r>
      <w:r w:rsidRPr="00197E40">
        <w:t xml:space="preserve">   </w:t>
      </w:r>
      <w:r w:rsidR="004D7C66" w:rsidRPr="00197E40">
        <w:t>Приложение</w:t>
      </w:r>
    </w:p>
    <w:p w:rsidR="004D7C66" w:rsidRPr="00197E40" w:rsidRDefault="00AE2AFD" w:rsidP="00BE79FB">
      <w:pPr>
        <w:jc w:val="right"/>
      </w:pPr>
      <w:r w:rsidRPr="00197E40">
        <w:t xml:space="preserve">                                                                      </w:t>
      </w:r>
      <w:r w:rsidR="00197E40">
        <w:t xml:space="preserve">                   </w:t>
      </w:r>
      <w:r w:rsidRPr="00197E40">
        <w:t xml:space="preserve"> к Р</w:t>
      </w:r>
      <w:r w:rsidR="004D7C66" w:rsidRPr="00197E40">
        <w:t xml:space="preserve">ешению Чайковского </w:t>
      </w:r>
      <w:proofErr w:type="gramStart"/>
      <w:r w:rsidR="004D7C66" w:rsidRPr="00197E40">
        <w:t>сельского</w:t>
      </w:r>
      <w:proofErr w:type="gramEnd"/>
    </w:p>
    <w:p w:rsidR="004D7C66" w:rsidRDefault="00AE2AFD" w:rsidP="00BE79FB">
      <w:pPr>
        <w:jc w:val="right"/>
      </w:pPr>
      <w:r w:rsidRPr="00197E40">
        <w:t xml:space="preserve">                                        </w:t>
      </w:r>
      <w:r w:rsidR="00197E40">
        <w:t xml:space="preserve">               </w:t>
      </w:r>
      <w:r w:rsidRPr="00197E40">
        <w:t xml:space="preserve">    </w:t>
      </w:r>
      <w:r w:rsidR="004D7C66" w:rsidRPr="00197E40">
        <w:t>Совета депутатов</w:t>
      </w:r>
    </w:p>
    <w:p w:rsidR="004C6DE4" w:rsidRPr="00197E40" w:rsidRDefault="004C6DE4" w:rsidP="00BE79FB">
      <w:pPr>
        <w:jc w:val="right"/>
      </w:pPr>
      <w:r>
        <w:t>от 22 декабря 2021 № 14-79</w:t>
      </w:r>
    </w:p>
    <w:p w:rsidR="0086716C" w:rsidRPr="00197E40" w:rsidRDefault="00AE2AFD" w:rsidP="00BE79FB">
      <w:pPr>
        <w:jc w:val="right"/>
      </w:pPr>
      <w:r w:rsidRPr="00197E40">
        <w:t xml:space="preserve">                                                           </w:t>
      </w:r>
      <w:r w:rsidR="00197E40">
        <w:t xml:space="preserve">                 </w:t>
      </w:r>
      <w:r w:rsidRPr="00197E40">
        <w:t xml:space="preserve">   </w:t>
      </w:r>
      <w:r w:rsidR="004D7C66" w:rsidRPr="00197E40">
        <w:t xml:space="preserve">от </w:t>
      </w:r>
      <w:r w:rsidR="006B4393" w:rsidRPr="00197E40">
        <w:t xml:space="preserve">30 августа </w:t>
      </w:r>
      <w:r w:rsidR="004D7C66" w:rsidRPr="00197E40">
        <w:t xml:space="preserve">2019 № </w:t>
      </w:r>
      <w:r w:rsidR="006B4393" w:rsidRPr="00197E40">
        <w:t>36</w:t>
      </w:r>
      <w:r w:rsidR="004D7C66" w:rsidRPr="00197E40">
        <w:t>-</w:t>
      </w:r>
      <w:r w:rsidR="006B4393" w:rsidRPr="00197E40">
        <w:t>140</w:t>
      </w:r>
    </w:p>
    <w:p w:rsidR="004D7C66" w:rsidRPr="00197E40" w:rsidRDefault="004D7C66" w:rsidP="00197E40">
      <w:pPr>
        <w:jc w:val="center"/>
      </w:pPr>
    </w:p>
    <w:p w:rsidR="004D7C66" w:rsidRPr="00197E40" w:rsidRDefault="004D7C66" w:rsidP="00197E40">
      <w:pPr>
        <w:jc w:val="center"/>
      </w:pP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Положение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 w:rsidRPr="00197E40">
        <w:rPr>
          <w:b/>
        </w:rPr>
        <w:t>О комиссии по соблюдению требований к служебному поведению муниципальных служащих и</w:t>
      </w:r>
      <w:r w:rsidRPr="00197E40">
        <w:t xml:space="preserve"> </w:t>
      </w:r>
      <w:r w:rsidRPr="00197E40">
        <w:rPr>
          <w:b/>
        </w:rPr>
        <w:t>урегулированию конфликта интересов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в Чайковском сельсовете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 w:rsidRPr="00197E40">
        <w:t xml:space="preserve">1.1. </w:t>
      </w:r>
      <w:proofErr w:type="gramStart"/>
      <w:r w:rsidRPr="00197E40"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197E40">
        <w:rPr>
          <w:i/>
        </w:rPr>
        <w:t xml:space="preserve"> </w:t>
      </w:r>
      <w:r w:rsidRPr="00197E40">
        <w:t>(далее – комиссия).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1.2. </w:t>
      </w:r>
      <w:proofErr w:type="gramStart"/>
      <w:r w:rsidRPr="00197E40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197E40">
          <w:t>Уставом</w:t>
        </w:r>
      </w:hyperlink>
      <w:r w:rsidRPr="00197E40"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 w:rsidRPr="00197E40">
        <w:rPr>
          <w:i/>
        </w:rPr>
        <w:t>,</w:t>
      </w:r>
      <w:r w:rsidRPr="00197E40">
        <w:t xml:space="preserve"> настоящим Положением, а также иными муниципальными нормативными правовыми актами.</w:t>
      </w:r>
      <w:proofErr w:type="gramEnd"/>
    </w:p>
    <w:p w:rsidR="004D7C66" w:rsidRPr="00197E40" w:rsidRDefault="004D7C66" w:rsidP="00197E40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- содействие Чайковскому сельсовету</w:t>
      </w:r>
      <w:r w:rsidRPr="00197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- обеспечение соблюдения муниципальными служащими</w:t>
      </w:r>
      <w:r w:rsidRPr="00197E40">
        <w:rPr>
          <w:i/>
        </w:rPr>
        <w:t xml:space="preserve">, </w:t>
      </w:r>
      <w:r w:rsidRPr="00197E40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AE67C2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2.1. Комиссия образуется муниципальным правовым актом органа местного самоуправления.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971B0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2.3. В состав комиссии могут быть включены</w:t>
      </w:r>
      <w:r w:rsidR="009D6C74" w:rsidRPr="00197E40">
        <w:rPr>
          <w:rFonts w:ascii="Times New Roman" w:hAnsi="Times New Roman" w:cs="Times New Roman"/>
          <w:sz w:val="24"/>
          <w:szCs w:val="24"/>
        </w:rPr>
        <w:t>:</w:t>
      </w:r>
    </w:p>
    <w:p w:rsidR="009D6C74" w:rsidRPr="00197E40" w:rsidRDefault="009D6C7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1) представитель  нанимателя и (или) уполномоченные им лица, муниципальные  служащие;</w:t>
      </w:r>
    </w:p>
    <w:p w:rsidR="00E47F00" w:rsidRPr="00197E40" w:rsidRDefault="00E47F00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E47F00" w:rsidRPr="00197E40">
        <w:rPr>
          <w:rFonts w:ascii="Times New Roman" w:hAnsi="Times New Roman" w:cs="Times New Roman"/>
          <w:iCs/>
          <w:sz w:val="24"/>
          <w:szCs w:val="24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3) депутаты </w:t>
      </w:r>
      <w:r w:rsidR="009D6C74" w:rsidRPr="00197E40">
        <w:t>Чайковского сельского Совета депутатов</w:t>
      </w:r>
      <w:r w:rsidRPr="00197E40">
        <w:t>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4) представители общественности </w:t>
      </w:r>
      <w:r w:rsidR="009D6C74" w:rsidRPr="00197E40">
        <w:t>Чайковского сельсовета</w:t>
      </w:r>
      <w:r w:rsidRPr="00197E40">
        <w:t>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2.4. Члены комиссии, указанные в </w:t>
      </w:r>
      <w:hyperlink r:id="rId10" w:history="1">
        <w:r w:rsidRPr="00197E40">
          <w:t>подпунктах 2</w:t>
        </w:r>
      </w:hyperlink>
      <w:r w:rsidRPr="00197E40">
        <w:t xml:space="preserve"> - </w:t>
      </w:r>
      <w:hyperlink r:id="rId11" w:history="1">
        <w:r w:rsidRPr="00197E40">
          <w:t>4 пункта 2.3</w:t>
        </w:r>
      </w:hyperlink>
      <w:r w:rsidRPr="00197E40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="0016069B" w:rsidRPr="00197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rPr>
          <w:b/>
        </w:rPr>
        <w:t>3.1.</w:t>
      </w:r>
      <w:r w:rsidRPr="00197E40">
        <w:t xml:space="preserve"> Основанием для проведения заседания комиссии является: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3.1.1.</w:t>
      </w:r>
      <w:r w:rsidRPr="00197E40"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3.1.2.</w:t>
      </w:r>
      <w:r w:rsidRPr="00197E40">
        <w:t xml:space="preserve"> </w:t>
      </w:r>
      <w:proofErr w:type="gramStart"/>
      <w:r w:rsidRPr="00197E40">
        <w:t>Поступившее</w:t>
      </w:r>
      <w:proofErr w:type="gramEnd"/>
      <w:r w:rsidRPr="00197E40">
        <w:t xml:space="preserve"> в комиссию:</w:t>
      </w:r>
    </w:p>
    <w:p w:rsidR="004920A9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 w:rsidRPr="00197E40">
        <w:t xml:space="preserve">3.1.2.1. обращение гражданина, замещавшего должность в </w:t>
      </w:r>
      <w:r w:rsidR="0016069B" w:rsidRPr="00197E40">
        <w:t>Чайковский сельсовет</w:t>
      </w:r>
      <w:r w:rsidRPr="00197E40"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197E40"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197E40">
        <w:rPr>
          <w:i/>
        </w:rPr>
        <w:t xml:space="preserve"> </w:t>
      </w:r>
      <w:r w:rsidRPr="00197E40">
        <w:t xml:space="preserve">службы. </w:t>
      </w:r>
      <w:proofErr w:type="gramStart"/>
      <w:r w:rsidR="004920A9" w:rsidRPr="00197E40">
        <w:t>К</w:t>
      </w:r>
      <w:r w:rsidR="004920A9" w:rsidRPr="00197E40"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4920A9" w:rsidRPr="00197E40">
        <w:rPr>
          <w:bCs/>
          <w:shd w:val="clear" w:color="auto" w:fill="FFFFFF"/>
        </w:rPr>
        <w:t xml:space="preserve"> гражданина о принятом решении</w:t>
      </w:r>
      <w:r w:rsidR="0016069B" w:rsidRPr="00197E40">
        <w:rPr>
          <w:bCs/>
          <w:shd w:val="clear" w:color="auto" w:fill="FFFFFF"/>
        </w:rPr>
        <w:t>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</w:t>
      </w:r>
      <w:r w:rsidR="00AE67C2" w:rsidRPr="00197E40">
        <w:t xml:space="preserve"> </w:t>
      </w:r>
      <w:r w:rsidRPr="00197E40">
        <w:t>имущественного характера, сведения о расходах своих супруги (супруга) и несовершеннолетних детей;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t xml:space="preserve"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</w:t>
      </w:r>
      <w:r w:rsidRPr="00197E40">
        <w:lastRenderedPageBreak/>
        <w:t>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197E40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служащего;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- рассматривает ходатайства о приглашении на заседание комиссии </w:t>
      </w:r>
      <w:r w:rsidRPr="00197E40">
        <w:rPr>
          <w:i/>
        </w:rPr>
        <w:t>приглашенных</w:t>
      </w:r>
      <w:r w:rsidRPr="00197E40"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97E40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197E40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E340B4" w:rsidRPr="00197E40" w:rsidRDefault="00E340B4" w:rsidP="00197E40">
      <w:pPr>
        <w:autoSpaceDE w:val="0"/>
        <w:autoSpaceDN w:val="0"/>
        <w:adjustRightInd w:val="0"/>
        <w:jc w:val="both"/>
      </w:pPr>
      <w:bookmarkStart w:id="0" w:name="_GoBack"/>
      <w:bookmarkEnd w:id="0"/>
      <w:r w:rsidRPr="00197E40">
        <w:t>3.17.2.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40B4" w:rsidRPr="00197E40" w:rsidRDefault="00E340B4" w:rsidP="00197E40">
      <w:pPr>
        <w:autoSpaceDE w:val="0"/>
        <w:autoSpaceDN w:val="0"/>
        <w:adjustRightInd w:val="0"/>
        <w:jc w:val="both"/>
      </w:pPr>
      <w:r w:rsidRPr="00197E40"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E340B4" w:rsidRPr="00197E40" w:rsidRDefault="00E340B4" w:rsidP="00197E40">
      <w:pPr>
        <w:autoSpaceDE w:val="0"/>
        <w:autoSpaceDN w:val="0"/>
        <w:adjustRightInd w:val="0"/>
        <w:jc w:val="both"/>
      </w:pPr>
      <w:r w:rsidRPr="00197E40"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E340B4" w:rsidRPr="00197E40" w:rsidRDefault="00E340B4" w:rsidP="00197E40">
      <w:pPr>
        <w:autoSpaceDE w:val="0"/>
        <w:autoSpaceDN w:val="0"/>
        <w:adjustRightInd w:val="0"/>
        <w:jc w:val="both"/>
      </w:pPr>
      <w:r w:rsidRPr="00197E40">
        <w:t xml:space="preserve"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</w:t>
      </w:r>
      <w:r w:rsidRPr="00197E40"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40B4" w:rsidRPr="00197E40" w:rsidRDefault="00E340B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3.21. По итогам рассмотрения информации, </w:t>
      </w:r>
      <w:proofErr w:type="gramStart"/>
      <w:r w:rsidRPr="00197E40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197E40"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3.1.2 настоящего раздела, комиссия принимает одно из следующих решений:</w:t>
      </w:r>
    </w:p>
    <w:p w:rsidR="00E340B4" w:rsidRPr="00197E40" w:rsidRDefault="00E340B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340B4" w:rsidRPr="00197E40" w:rsidRDefault="00E340B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340B4" w:rsidRPr="00197E40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lastRenderedPageBreak/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197E40">
        <w:t xml:space="preserve"> </w:t>
      </w:r>
      <w:proofErr w:type="gramStart"/>
      <w:r w:rsidRPr="00197E40"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4920A9" w:rsidRPr="00197E40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4920A9" w:rsidRPr="00197E40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4920A9" w:rsidRPr="00197E40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3.25. В протоколе комиссии указываются: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3.25.1. дата заседания комиссии, фамилии, имена, отчества членов комиссии и других лиц, присутствующих на заседании;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3.25.2. формулировка каждого из рассматриваемых на </w:t>
      </w:r>
      <w:proofErr w:type="gramStart"/>
      <w:r w:rsidRPr="00197E40">
        <w:t>заседании</w:t>
      </w:r>
      <w:proofErr w:type="gramEnd"/>
      <w:r w:rsidRPr="00197E40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3.25.3. предъявляемые к муниципальному служащему претензии, материалы, на которых они основываются;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3.25.4. содержание пояснений муниципального служащего и других лиц по существу предъявляемых претензий;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3.25.5. фамилии, имена, отчества выступивших на заседании лиц и краткое изложение их выступлений;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197E40">
        <w:t>в</w:t>
      </w:r>
      <w:proofErr w:type="gramEnd"/>
      <w:r w:rsidRPr="00197E40">
        <w:t xml:space="preserve"> </w:t>
      </w:r>
      <w:proofErr w:type="gramStart"/>
      <w:r w:rsidR="0016069B" w:rsidRPr="00197E40">
        <w:t>Чайковский</w:t>
      </w:r>
      <w:proofErr w:type="gramEnd"/>
      <w:r w:rsidR="0016069B" w:rsidRPr="00197E40">
        <w:t xml:space="preserve"> сельсовет</w:t>
      </w:r>
      <w:r w:rsidRPr="00197E40">
        <w:t>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3.25.7. другие сведения;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3.25.8. результаты голосования;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3.25.9. решение и обоснование его принятия.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3.27. Копии протокола заседания комиссии в 3-дневный срок со дня заседания направляются </w:t>
      </w:r>
      <w:proofErr w:type="gramStart"/>
      <w:r w:rsidRPr="00197E40">
        <w:t>в</w:t>
      </w:r>
      <w:proofErr w:type="gramEnd"/>
      <w:r w:rsidRPr="00197E40">
        <w:t xml:space="preserve"> </w:t>
      </w:r>
      <w:proofErr w:type="gramStart"/>
      <w:r w:rsidR="0016069B" w:rsidRPr="00197E40">
        <w:t>Чайковский</w:t>
      </w:r>
      <w:proofErr w:type="gramEnd"/>
      <w:r w:rsidR="0016069B" w:rsidRPr="00197E40">
        <w:t xml:space="preserve"> сельсовет</w:t>
      </w:r>
      <w:r w:rsidRPr="00197E40"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920A9" w:rsidRPr="00197E40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 w:rsidRPr="00197E40">
        <w:rPr>
          <w:iCs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197E40">
        <w:rPr>
          <w:i/>
          <w:iCs/>
        </w:rPr>
        <w:t>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920A9" w:rsidRPr="00197E40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lastRenderedPageBreak/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4920A9" w:rsidRPr="00197E40" w:rsidRDefault="004920A9" w:rsidP="00197E40">
      <w:pPr>
        <w:tabs>
          <w:tab w:val="left" w:pos="-142"/>
        </w:tabs>
        <w:jc w:val="both"/>
      </w:pPr>
      <w:r w:rsidRPr="00197E40">
        <w:t xml:space="preserve">3.31. </w:t>
      </w:r>
      <w:proofErr w:type="gramStart"/>
      <w:r w:rsidRPr="00197E40">
        <w:t>В</w:t>
      </w:r>
      <w:proofErr w:type="gramEnd"/>
      <w:r w:rsidRPr="00197E40">
        <w:t xml:space="preserve"> </w:t>
      </w:r>
      <w:proofErr w:type="gramStart"/>
      <w:r w:rsidRPr="00197E40">
        <w:t>своей</w:t>
      </w:r>
      <w:proofErr w:type="gramEnd"/>
      <w:r w:rsidRPr="00197E40"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4920A9" w:rsidRPr="00197E40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197E40">
        <w:t xml:space="preserve">3.32. </w:t>
      </w:r>
      <w:proofErr w:type="gramStart"/>
      <w:r w:rsidRPr="00197E40"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4920A9" w:rsidRPr="00197E40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197E40">
        <w:t>3.33. Решение комиссии, принятое в отношении муниципального служащего, хранится в его личном деле.</w:t>
      </w:r>
    </w:p>
    <w:p w:rsidR="004920A9" w:rsidRPr="00197E40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197E40">
        <w:t xml:space="preserve">3.34. </w:t>
      </w:r>
      <w:proofErr w:type="gramStart"/>
      <w:r w:rsidRPr="00197E40">
        <w:t>Организационно-техническое</w:t>
      </w:r>
      <w:proofErr w:type="gramEnd"/>
      <w:r w:rsidRPr="00197E40">
        <w:t xml:space="preserve"> и документационное обеспечение деятельности комиссии возлагается на </w:t>
      </w:r>
      <w:r w:rsidR="0016069B" w:rsidRPr="00197E40">
        <w:t>Чайковский сельсовет</w:t>
      </w:r>
      <w:r w:rsidRPr="00197E40">
        <w:t>.</w:t>
      </w:r>
    </w:p>
    <w:p w:rsidR="004920A9" w:rsidRPr="00197E40" w:rsidRDefault="004920A9" w:rsidP="00197E40">
      <w:pPr>
        <w:tabs>
          <w:tab w:val="left" w:pos="-142"/>
        </w:tabs>
        <w:jc w:val="both"/>
      </w:pPr>
    </w:p>
    <w:p w:rsidR="004D7C66" w:rsidRPr="00197E40" w:rsidRDefault="004D7C66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1E4B98" w:rsidRPr="00197E40" w:rsidRDefault="001E4B98" w:rsidP="00197E40">
      <w:pPr>
        <w:jc w:val="both"/>
      </w:pPr>
    </w:p>
    <w:p w:rsidR="00BA704A" w:rsidRPr="00197E40" w:rsidRDefault="00BA704A" w:rsidP="00197E40">
      <w:pPr>
        <w:jc w:val="both"/>
      </w:pPr>
    </w:p>
    <w:sectPr w:rsidR="00BA704A" w:rsidRPr="00197E40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C4" w:rsidRDefault="00D75FC4" w:rsidP="001E4B98">
      <w:r>
        <w:separator/>
      </w:r>
    </w:p>
  </w:endnote>
  <w:endnote w:type="continuationSeparator" w:id="0">
    <w:p w:rsidR="00D75FC4" w:rsidRDefault="00D75FC4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C4" w:rsidRDefault="00D75FC4" w:rsidP="001E4B98">
      <w:r>
        <w:separator/>
      </w:r>
    </w:p>
  </w:footnote>
  <w:footnote w:type="continuationSeparator" w:id="0">
    <w:p w:rsidR="00D75FC4" w:rsidRDefault="00D75FC4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100A72"/>
    <w:rsid w:val="00120908"/>
    <w:rsid w:val="00133DDC"/>
    <w:rsid w:val="001541D6"/>
    <w:rsid w:val="0016069B"/>
    <w:rsid w:val="00173B05"/>
    <w:rsid w:val="0019249B"/>
    <w:rsid w:val="00194CBD"/>
    <w:rsid w:val="00197E40"/>
    <w:rsid w:val="001A71B2"/>
    <w:rsid w:val="001E4B98"/>
    <w:rsid w:val="0023365E"/>
    <w:rsid w:val="00256686"/>
    <w:rsid w:val="00257CE5"/>
    <w:rsid w:val="00282244"/>
    <w:rsid w:val="002971B0"/>
    <w:rsid w:val="002B3279"/>
    <w:rsid w:val="00320F1C"/>
    <w:rsid w:val="00337FAE"/>
    <w:rsid w:val="00401465"/>
    <w:rsid w:val="004159AD"/>
    <w:rsid w:val="004769FB"/>
    <w:rsid w:val="004920A9"/>
    <w:rsid w:val="004921CA"/>
    <w:rsid w:val="00492E87"/>
    <w:rsid w:val="004A77AF"/>
    <w:rsid w:val="004C6DE4"/>
    <w:rsid w:val="004D7C66"/>
    <w:rsid w:val="004F535D"/>
    <w:rsid w:val="00506E34"/>
    <w:rsid w:val="00533775"/>
    <w:rsid w:val="005D3133"/>
    <w:rsid w:val="00603739"/>
    <w:rsid w:val="00633FC7"/>
    <w:rsid w:val="006348BD"/>
    <w:rsid w:val="0064341C"/>
    <w:rsid w:val="00665D69"/>
    <w:rsid w:val="00671CED"/>
    <w:rsid w:val="00680C6E"/>
    <w:rsid w:val="00695D2D"/>
    <w:rsid w:val="006B4393"/>
    <w:rsid w:val="007255FC"/>
    <w:rsid w:val="00767AA3"/>
    <w:rsid w:val="007B096E"/>
    <w:rsid w:val="00802D29"/>
    <w:rsid w:val="0086716C"/>
    <w:rsid w:val="008A738F"/>
    <w:rsid w:val="008F4088"/>
    <w:rsid w:val="00905607"/>
    <w:rsid w:val="00912107"/>
    <w:rsid w:val="009259C1"/>
    <w:rsid w:val="00930775"/>
    <w:rsid w:val="009621A8"/>
    <w:rsid w:val="009C3C23"/>
    <w:rsid w:val="009D6C74"/>
    <w:rsid w:val="00A36882"/>
    <w:rsid w:val="00A65E3B"/>
    <w:rsid w:val="00A8184B"/>
    <w:rsid w:val="00A9339B"/>
    <w:rsid w:val="00A934EF"/>
    <w:rsid w:val="00AE2AFD"/>
    <w:rsid w:val="00AE67C2"/>
    <w:rsid w:val="00AF2825"/>
    <w:rsid w:val="00B41D90"/>
    <w:rsid w:val="00B67C4D"/>
    <w:rsid w:val="00BA704A"/>
    <w:rsid w:val="00BC25CE"/>
    <w:rsid w:val="00BE79FB"/>
    <w:rsid w:val="00BF20A1"/>
    <w:rsid w:val="00CB2A96"/>
    <w:rsid w:val="00CC4D85"/>
    <w:rsid w:val="00CD2E8F"/>
    <w:rsid w:val="00D3577D"/>
    <w:rsid w:val="00D45BAB"/>
    <w:rsid w:val="00D651EB"/>
    <w:rsid w:val="00D75FC4"/>
    <w:rsid w:val="00DE1883"/>
    <w:rsid w:val="00DE5AC1"/>
    <w:rsid w:val="00E340B4"/>
    <w:rsid w:val="00E47F00"/>
    <w:rsid w:val="00E70F24"/>
    <w:rsid w:val="00E7736A"/>
    <w:rsid w:val="00EA26C3"/>
    <w:rsid w:val="00EE5412"/>
    <w:rsid w:val="00F00C51"/>
    <w:rsid w:val="00F05557"/>
    <w:rsid w:val="00F10518"/>
    <w:rsid w:val="00F56646"/>
    <w:rsid w:val="00F57488"/>
    <w:rsid w:val="00F575D3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8336-24BD-422D-A64D-FF101347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2019-08-30T08:15:00Z</cp:lastPrinted>
  <dcterms:created xsi:type="dcterms:W3CDTF">2021-12-20T02:54:00Z</dcterms:created>
  <dcterms:modified xsi:type="dcterms:W3CDTF">2021-12-20T04:13:00Z</dcterms:modified>
</cp:coreProperties>
</file>