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4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Вагинский сельский Совет депутатов</w:t>
      </w:r>
    </w:p>
    <w:p>
      <w:pPr>
        <w:spacing w:before="0" w:after="0" w:line="240"/>
        <w:ind w:right="0" w:left="0" w:firstLine="54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Боготольского района </w:t>
      </w:r>
    </w:p>
    <w:p>
      <w:pPr>
        <w:spacing w:before="0" w:after="0" w:line="240"/>
        <w:ind w:right="0" w:left="0" w:firstLine="54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Красноярского края </w:t>
      </w:r>
    </w:p>
    <w:p>
      <w:pPr>
        <w:spacing w:before="240" w:after="120" w:line="240"/>
        <w:ind w:right="0" w:left="0" w:firstLine="54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РЕШЕНИЕ</w:t>
      </w:r>
    </w:p>
    <w:p>
      <w:pPr>
        <w:spacing w:before="24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____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20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21</w:t>
        <w:tab/>
        <w:t xml:space="preserve">                             с. Вагино                               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468" w:type="dxa"/>
      </w:tblPr>
      <w:tblGrid>
        <w:gridCol w:w="8538"/>
      </w:tblGrid>
      <w:tr>
        <w:trPr>
          <w:trHeight w:val="1" w:hRule="atLeast"/>
          <w:jc w:val="left"/>
        </w:trPr>
        <w:tc>
          <w:tcPr>
            <w:tcW w:w="85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80" w:leader="none"/>
                <w:tab w:val="left" w:pos="9354" w:leader="none"/>
              </w:tabs>
              <w:spacing w:before="0" w:after="0" w:line="240"/>
              <w:ind w:right="-6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О внесении изменений в Решение Вагинского сельского Совета депутатов от 22.03.2017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Arial" w:hAnsi="Arial" w:cs="Arial" w:eastAsia="Arial"/>
                <w:b/>
                <w:color w:val="auto"/>
                <w:spacing w:val="-4"/>
                <w:position w:val="0"/>
                <w:sz w:val="24"/>
                <w:shd w:fill="auto" w:val="clear"/>
              </w:rPr>
              <w:t xml:space="preserve"> 14-50 "Об утверждении Порядка планирования приватизации муниципального имущества"</w:t>
            </w:r>
          </w:p>
        </w:tc>
      </w:tr>
    </w:tbl>
    <w:p>
      <w:pPr>
        <w:spacing w:before="0" w:after="0" w:line="240"/>
        <w:ind w:right="-1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законом от 06.10.2003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131-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 статьей 10 Федерального закона от 21.12.2001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178-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приватизации государственного и муниципального имущества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руководствуясь Уставом Вагинского сельсовета, Вагинский сельский Совет депутатов РЕШИЛ: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Внести в решение Вагинского сельского Совета депутатов от 22.03.2017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14-50 "Об утверждении Порядка планирования приватизации муниципального  имущества" следующие изменения: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1.1. пункт 1 раздела 1 Приложения изложить в следующей редакции: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"1. Порядок планирования приватизации муниципального имущества определяется в соответствии с порядком разработки прогнозных планов (программ) приватизации государственного 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муниципального  имущества, установленным Правительством Российской Федерации".";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1.2. пункт 7 раздела 2 дополнить абзацем следующего содержания: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"Прогнозный план (программа) приватизации муниципального имущества подлежит размещению на официальном сайте в сети "Интернет"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www.torgi.gov.ru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.";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1.3. пункт 10 раздела 2 дополнить абзацем следующего содержания: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"Отчет по исполнению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прогнозного плана (программы) приватизации муниципального имущества за прошедший период подлежит размещению на официальном сайте в сети "Интернет"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www.torgi.gov.ru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.";</w:t>
      </w:r>
    </w:p>
    <w:p>
      <w:pPr>
        <w:spacing w:before="0" w:after="0" w:line="240"/>
        <w:ind w:right="0" w:left="0" w:firstLine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Контроль за исполнением настоящего Решения возложить на постоянную комиссию Совета депутатов по финансовой, бюджетной и налоговой политике (пред. Брызгалова Н.В.).</w:t>
      </w:r>
    </w:p>
    <w:p>
      <w:pPr>
        <w:spacing w:before="60" w:after="6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в день, следующий за днем его официального опубликования в общественно-политической газете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Земля Боготольская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разместить на официальном сайте администрации Боготольского района в сети Интернет 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www.bogotol-r.ru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странице администрации Вагинского сельсовета.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Председатель Вагинского                                  Глава Вагинского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сельского Совета депутатов                              сельсовета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_____________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Т.Н.Марченко                            _____________Р.Р.Ризаханов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2" w:left="55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к Решению Вагинского сельского Совета депутатов</w:t>
      </w:r>
    </w:p>
    <w:p>
      <w:pPr>
        <w:spacing w:before="0" w:after="0" w:line="240"/>
        <w:ind w:right="0" w:left="55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 22.03.2017г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14-50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ПОРЯДОК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планирования приватизации муниципального имущества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Настоящий Порядок планирования приватизации муниципального имущества Вагинского сельсовета (далее - Порядок) разработан в соответствии с Гражданским кодексом Российской Федерации, Федеральным законом от 21.12.2001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178-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приватизации государственного и муниципального имущества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Федеральным законом от 06.10.2003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131-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Настоящий Порядок регулирует отношения, возникающие при приватизации муниципального имущества, находящегося в собственности Вагинского сельсовета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Порядок планирования приватизации</w:t>
      </w:r>
    </w:p>
    <w:p>
      <w:pPr>
        <w:spacing w:before="0" w:after="0" w:line="24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муниципального имущества</w:t>
      </w:r>
    </w:p>
    <w:p>
      <w:pPr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Приватизация муниципального имущества осуществляется в соответствии с прогнозным планом (программой) приватизации муниципального имущества.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Прогнозный план (программа) разрабатывается на очередной финансовый год (на очередной финансовый год и плановый период).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Вагинского сельсовета утверждает прогнозный план (программу) приватизации муниципального имущества.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Прогнозный план (программа) содержит перечень муниципальных унитарных предприятий Вагинского сельсовета, а также находящихся в муниципальной собственности акций акционерных обществ, долей в уставных капиталах обществ с ограниченной ответственностью, иного муниципального имущества, которое планируется приватизировать в соответствующем периоде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Муниципальное имущество, не включенное в прогнозный план приватизации муниципального имущества, не подлежит приватизации.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Муниципальные унитарные предприятия,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Вагинского сельсовета свои предложения о приватизации муниципального имущества.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Разработка проекта прогнозного плана (программы) приватизации муниципального имущества на очередной финансовый год (на очередной финансовый год и плановый период)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осуществляется бухгалтерией администрации Вагинского сельсовета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(далее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уполномоченный орган).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Разработанный проект прогнозного плана (программы) приватизации муниципального имущества направляется на согласование в Вагинский сельский Совет депутатов.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прогнозном плане (программе) приватизации муниципального имущества указываются характеристика муниципального имущества, которое планируется приватизировать, способ и условия приватизации и предполагаемые сроки приватизации.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Прогнозный план (программа) приватизации муниципального имущества подлежит официальному опубликованию после его утверждения главой Вагинского сельсовета в периодическом печатном издании в общественно-политической газете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Земля Боготольская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 размещению на официальном сайте администрации Боготольского района.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Прогнозный план (программа) приватизации муниципального имущества может быть изменен в течение года (года и планового периода).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Внесение изменений и дополнений в прогнозный план (программу) приватизации муниципального имущества осуществляется в соответствии с настоящим Порядком.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Администрация Вагинского сельсовета ведет учет и не позднее 1февраля представляет Совету депутатов отчет по исполнению прогнозного плана (программы) приватизации муниципального имущества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 прошедший финансовый год.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Отчет по исполнению прогнозного плана (программы) должен содержать перечень приватизированных муниципальных унитарных предприятий, акций, находившихся в муниципальной собственности, и иного муниципального имущества с указанием способа, срока и цены сделки приватизации.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Отчет по исполнению прогнозного плана (программы) приватизации муниципального имущества за прошедший период подлежит официальному опубликования в периодическом печатном издании в общественно-политической газете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Земля Боготольская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размещению на официальном сайте в сети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torgi.gov.ru/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://www.torgi.gov.ru/" Id="docRId0" Type="http://schemas.openxmlformats.org/officeDocument/2006/relationships/hyperlink" /><Relationship TargetMode="External" Target="http://www.bogotol-r.ru/" Id="docRId2" Type="http://schemas.openxmlformats.org/officeDocument/2006/relationships/hyperlink" /><Relationship Target="styles.xml" Id="docRId4" Type="http://schemas.openxmlformats.org/officeDocument/2006/relationships/styles" /></Relationships>
</file>