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0" w:rsidRDefault="00E66890" w:rsidP="00E6689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ПРИРОДНЫХ РЕСУРСОВ И ЭКОЛОГИИ</w:t>
      </w:r>
      <w:r>
        <w:rPr>
          <w:rFonts w:ascii="Arial" w:hAnsi="Arial" w:cs="Arial"/>
          <w:b/>
          <w:bCs/>
          <w:color w:val="222222"/>
        </w:rPr>
        <w:br/>
        <w:t>РОССИЙСКОЙ ФЕДЕРАЦИИ</w:t>
      </w:r>
    </w:p>
    <w:p w:rsidR="00E66890" w:rsidRDefault="00E66890" w:rsidP="00E6689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21 июля 2020 г. N 08-25-53/18336</w:t>
      </w:r>
    </w:p>
    <w:p w:rsidR="00E66890" w:rsidRDefault="00E66890" w:rsidP="00E6689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ОТНЕСЕНИИ</w:t>
      </w:r>
      <w:r>
        <w:rPr>
          <w:rFonts w:ascii="Arial" w:hAnsi="Arial" w:cs="Arial"/>
          <w:b/>
          <w:bCs/>
          <w:color w:val="222222"/>
        </w:rPr>
        <w:br/>
        <w:t>ОБРАЗУЮЩИХСЯ В ПРОЦЕССЕ СОДЕРЖАНИЯ ЗЕЛЕНЫХ НАСАЖДЕНИЙ</w:t>
      </w:r>
      <w:r>
        <w:rPr>
          <w:rFonts w:ascii="Arial" w:hAnsi="Arial" w:cs="Arial"/>
          <w:b/>
          <w:bCs/>
          <w:color w:val="222222"/>
        </w:rPr>
        <w:br/>
        <w:t>ОТХОДОВ К ТКО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Минприроды </w:t>
      </w:r>
      <w:proofErr w:type="gramStart"/>
      <w:r>
        <w:rPr>
          <w:rFonts w:ascii="Arial" w:hAnsi="Arial" w:cs="Arial"/>
          <w:color w:val="222222"/>
        </w:rPr>
        <w:t>России</w:t>
      </w:r>
      <w:proofErr w:type="gramEnd"/>
      <w:r>
        <w:rPr>
          <w:rFonts w:ascii="Arial" w:hAnsi="Arial" w:cs="Arial"/>
          <w:color w:val="222222"/>
        </w:rPr>
        <w:t xml:space="preserve"> по вопросу отнесения образующихся в процессе содержания зеленых насаждений (ветки, листва, древесные остатки) отходов к твердым коммунальным отходам (далее - ТКО) сообщает.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Статьей 1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24 июня 1998 г. N 89-ФЗ</w:t>
        </w:r>
      </w:hyperlink>
      <w:r>
        <w:rPr>
          <w:rFonts w:ascii="Arial" w:hAnsi="Arial" w:cs="Arial"/>
          <w:color w:val="222222"/>
        </w:rPr>
        <w:t> "Об отходах производства и потребления" (далее - Закон N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</w:t>
      </w:r>
      <w:proofErr w:type="gramEnd"/>
      <w:r>
        <w:rPr>
          <w:rFonts w:ascii="Arial" w:hAnsi="Arial" w:cs="Arial"/>
          <w:color w:val="222222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16 Жилищного кодекса Российской Федерации</w:t>
        </w:r>
      </w:hyperlink>
      <w:r>
        <w:rPr>
          <w:rFonts w:ascii="Arial" w:hAnsi="Arial" w:cs="Arial"/>
          <w:color w:val="222222"/>
        </w:rPr>
        <w:t> (далее -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ЖК РФ</w:t>
        </w:r>
      </w:hyperlink>
      <w:r>
        <w:rPr>
          <w:rFonts w:ascii="Arial" w:hAnsi="Arial" w:cs="Arial"/>
          <w:color w:val="222222"/>
        </w:rPr>
        <w:t>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статье 24.7 Закона N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  <w:proofErr w:type="gramEnd"/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Формулы для расчета платы за коммунальную услугу по обращению с ТКО собственникам и пользователям помещений в многоквартирных домах (далее - МКД) и жилых домов, которые определены в приложении N 2 к Правилам предоставления коммунальных услуг собственникам и пользователям помещений в МКД и жилых домов, утвержденным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6 мая 2011 г. N 354</w:t>
        </w:r>
      </w:hyperlink>
      <w:r>
        <w:rPr>
          <w:rFonts w:ascii="Arial" w:hAnsi="Arial" w:cs="Arial"/>
          <w:color w:val="222222"/>
        </w:rPr>
        <w:t> (далее - Правила N 354), применяются</w:t>
      </w:r>
      <w:proofErr w:type="gramEnd"/>
      <w:r>
        <w:rPr>
          <w:rFonts w:ascii="Arial" w:hAnsi="Arial" w:cs="Arial"/>
          <w:color w:val="222222"/>
        </w:rPr>
        <w:t xml:space="preserve"> в зависимости от принятого на территории </w:t>
      </w:r>
      <w:proofErr w:type="gramStart"/>
      <w:r>
        <w:rPr>
          <w:rFonts w:ascii="Arial" w:hAnsi="Arial" w:cs="Arial"/>
          <w:color w:val="222222"/>
        </w:rPr>
        <w:t>субъекта Российской Федерации порядка оплаты коммунальной услуги</w:t>
      </w:r>
      <w:proofErr w:type="gramEnd"/>
      <w:r>
        <w:rPr>
          <w:rFonts w:ascii="Arial" w:hAnsi="Arial" w:cs="Arial"/>
          <w:color w:val="222222"/>
        </w:rPr>
        <w:t xml:space="preserve"> по обращению с ТКО.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lastRenderedPageBreak/>
        <w:t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Правилами определения нормативов накопления твердых коммунальных отходов, утвержденными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4 апреля 2016 г. N 269</w:t>
        </w:r>
      </w:hyperlink>
      <w:r>
        <w:rPr>
          <w:rFonts w:ascii="Arial" w:hAnsi="Arial" w:cs="Arial"/>
          <w:color w:val="222222"/>
        </w:rPr>
        <w:t> (далее - Правила определения нормативов), и Методическими рекомендациями по вопросам, связанным</w:t>
      </w:r>
      <w:proofErr w:type="gramEnd"/>
      <w:r>
        <w:rPr>
          <w:rFonts w:ascii="Arial" w:hAnsi="Arial" w:cs="Arial"/>
          <w:color w:val="222222"/>
        </w:rPr>
        <w:t xml:space="preserve"> с определением нормативов накопления твердых коммунальных отходов, утвержденными </w:t>
      </w:r>
      <w:hyperlink r:id="rId10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Минстроя России от 28 июля 2016 г. N 524/</w:t>
        </w:r>
        <w:proofErr w:type="spellStart"/>
        <w:proofErr w:type="gram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</w:t>
        </w:r>
        <w:proofErr w:type="spellEnd"/>
        <w:proofErr w:type="gramEnd"/>
      </w:hyperlink>
      <w:r>
        <w:rPr>
          <w:rFonts w:ascii="Arial" w:hAnsi="Arial" w:cs="Arial"/>
          <w:color w:val="222222"/>
        </w:rPr>
        <w:t> (далее - Методические рекомендации).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N 89-ФЗ, по основному признаку, так как являются отходами, образованными вне жилых помещений.</w:t>
      </w:r>
      <w:proofErr w:type="gramEnd"/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тем, согласно пункту 3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свою очередь Методическими рекомендациями утвержден рекомендуемый перечень категорий объектов, на которых образуются ТКО.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Таким </w:t>
      </w:r>
      <w:proofErr w:type="gramStart"/>
      <w:r>
        <w:rPr>
          <w:rFonts w:ascii="Arial" w:hAnsi="Arial" w:cs="Arial"/>
          <w:color w:val="222222"/>
        </w:rPr>
        <w:t>образом</w:t>
      </w:r>
      <w:proofErr w:type="gramEnd"/>
      <w:r>
        <w:rPr>
          <w:rFonts w:ascii="Arial" w:hAnsi="Arial" w:cs="Arial"/>
          <w:color w:val="222222"/>
        </w:rPr>
        <w:t xml:space="preserve"> уличный смет, образующийся при уборке придомовой территории, подлежит учету при определении нормативов ТКО.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 </w:t>
      </w:r>
      <w:hyperlink r:id="rId11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ЖК РФ</w:t>
        </w:r>
      </w:hyperlink>
      <w:r>
        <w:rPr>
          <w:rFonts w:ascii="Arial" w:hAnsi="Arial" w:cs="Arial"/>
          <w:color w:val="222222"/>
        </w:rPr>
        <w:t> 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ГОСТ </w:t>
      </w:r>
      <w:proofErr w:type="gramStart"/>
      <w:r>
        <w:rPr>
          <w:rFonts w:ascii="Arial" w:hAnsi="Arial" w:cs="Arial"/>
          <w:color w:val="222222"/>
        </w:rPr>
        <w:t>Р</w:t>
      </w:r>
      <w:proofErr w:type="gramEnd"/>
      <w:r>
        <w:rPr>
          <w:rFonts w:ascii="Arial" w:hAnsi="Arial" w:cs="Arial"/>
          <w:color w:val="222222"/>
        </w:rPr>
        <w:t xml:space="preserve"> 56195-2014 "Национальный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</w:t>
      </w:r>
      <w:proofErr w:type="gramStart"/>
      <w:r>
        <w:rPr>
          <w:rFonts w:ascii="Arial" w:hAnsi="Arial" w:cs="Arial"/>
          <w:color w:val="222222"/>
        </w:rPr>
        <w:t>Общие требования" (утвержден и введен в действие с 1 июля 2015 г. </w:t>
      </w:r>
      <w:hyperlink r:id="rId12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Росстандарта</w:t>
        </w:r>
        <w:proofErr w:type="spellEnd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 xml:space="preserve"> от 27 октября 2014 г. N 1447-ст</w:t>
        </w:r>
      </w:hyperlink>
      <w:r>
        <w:rPr>
          <w:rFonts w:ascii="Arial" w:hAnsi="Arial" w:cs="Arial"/>
          <w:color w:val="222222"/>
        </w:rPr>
        <w:t>)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</w:t>
      </w:r>
      <w:proofErr w:type="gramEnd"/>
      <w:r>
        <w:rPr>
          <w:rFonts w:ascii="Arial" w:hAnsi="Arial" w:cs="Arial"/>
          <w:color w:val="222222"/>
        </w:rPr>
        <w:t xml:space="preserve">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МКД.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 исполнителем работ.</w:t>
      </w:r>
    </w:p>
    <w:p w:rsidR="00E66890" w:rsidRDefault="00E66890" w:rsidP="00E66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 </w:t>
      </w:r>
      <w:hyperlink r:id="rId13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3 апреля 2013 г. N 290</w:t>
        </w:r>
      </w:hyperlink>
      <w:r>
        <w:rPr>
          <w:rFonts w:ascii="Arial" w:hAnsi="Arial" w:cs="Arial"/>
          <w:color w:val="222222"/>
        </w:rPr>
        <w:t xml:space="preserve"> (далее - Постановление N 290),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</w:t>
      </w:r>
      <w:r>
        <w:rPr>
          <w:rFonts w:ascii="Arial" w:hAnsi="Arial" w:cs="Arial"/>
          <w:color w:val="222222"/>
        </w:rPr>
        <w:lastRenderedPageBreak/>
        <w:t>возле подъездов</w:t>
      </w:r>
      <w:proofErr w:type="gramEnd"/>
      <w:r>
        <w:rPr>
          <w:rFonts w:ascii="Arial" w:hAnsi="Arial" w:cs="Arial"/>
          <w:color w:val="222222"/>
        </w:rPr>
        <w:t>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 основании </w:t>
      </w:r>
      <w:proofErr w:type="gramStart"/>
      <w:r>
        <w:rPr>
          <w:rFonts w:ascii="Arial" w:hAnsi="Arial" w:cs="Arial"/>
          <w:color w:val="222222"/>
        </w:rPr>
        <w:t>изложенного</w:t>
      </w:r>
      <w:proofErr w:type="gramEnd"/>
      <w:r>
        <w:rPr>
          <w:rFonts w:ascii="Arial" w:hAnsi="Arial" w:cs="Arial"/>
          <w:color w:val="222222"/>
        </w:rPr>
        <w:t>, растительные отходы, образованные при уходе за древесно-кустарниковыми посадками, не относятся к ТКО.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:rsidR="00E66890" w:rsidRDefault="00E66890" w:rsidP="00E6689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Закона N 89-ФЗ, а также учтены в нормативах накопления ТКО.</w:t>
      </w:r>
    </w:p>
    <w:p w:rsidR="00E66890" w:rsidRDefault="00E66890" w:rsidP="00E6689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Министра</w:t>
      </w:r>
      <w:r>
        <w:rPr>
          <w:rFonts w:ascii="Arial" w:hAnsi="Arial" w:cs="Arial"/>
          <w:color w:val="222222"/>
        </w:rPr>
        <w:br/>
        <w:t>природных ресурсов и экологии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К.Н.РУМЯНЦЕВ</w:t>
      </w:r>
    </w:p>
    <w:p w:rsidR="008B3877" w:rsidRDefault="008B3877">
      <w:bookmarkStart w:id="0" w:name="_GoBack"/>
      <w:bookmarkEnd w:id="0"/>
    </w:p>
    <w:sectPr w:rsidR="008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0"/>
    <w:rsid w:val="008B3877"/>
    <w:rsid w:val="00E66890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6890"/>
    <w:rPr>
      <w:color w:val="0000FF"/>
      <w:u w:val="single"/>
    </w:rPr>
  </w:style>
  <w:style w:type="paragraph" w:customStyle="1" w:styleId="pr">
    <w:name w:val="pr"/>
    <w:basedOn w:val="a"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6890"/>
    <w:rPr>
      <w:color w:val="0000FF"/>
      <w:u w:val="single"/>
    </w:rPr>
  </w:style>
  <w:style w:type="paragraph" w:customStyle="1" w:styleId="pr">
    <w:name w:val="pr"/>
    <w:basedOn w:val="a"/>
    <w:rsid w:val="00E66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06.05.2011-N-354/" TargetMode="External"/><Relationship Id="rId13" Type="http://schemas.openxmlformats.org/officeDocument/2006/relationships/hyperlink" Target="https://rulaws.ru/goverment/Postanovlenie-Pravitelstva-RF-ot-03.04.2013-N-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Zhilischnyy-kodeks/" TargetMode="External"/><Relationship Id="rId12" Type="http://schemas.openxmlformats.org/officeDocument/2006/relationships/hyperlink" Target="https://rulaws.ru/acts/Prikaz-Rosstandarta-ot-27.10.2014-N-1447-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Zhilischnyy-kodeks/Razdel-I/Glava-2/Statya-16/" TargetMode="External"/><Relationship Id="rId11" Type="http://schemas.openxmlformats.org/officeDocument/2006/relationships/hyperlink" Target="https://rulaws.ru/Zhilischnyy-kodeks/" TargetMode="External"/><Relationship Id="rId5" Type="http://schemas.openxmlformats.org/officeDocument/2006/relationships/hyperlink" Target="https://rulaws.ru/laws/Federalnyy-zakon-ot-24.06.1998-N-89-F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laws.ru/acts/Prikaz-Minstroya-Rossii-ot-28.07.2016-N-524_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goverment/Postanovlenie-Pravitelstva-RF-ot-04.04.2016-N-2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2020-09-23T08:54:00Z</dcterms:created>
  <dcterms:modified xsi:type="dcterms:W3CDTF">2020-09-23T08:55:00Z</dcterms:modified>
</cp:coreProperties>
</file>