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2770" cy="676910"/>
            <wp:effectExtent l="0" t="0" r="0" b="889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E248C2" w:rsidRDefault="00E248C2" w:rsidP="00E248C2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093"/>
        <w:gridCol w:w="3084"/>
        <w:gridCol w:w="3076"/>
      </w:tblGrid>
      <w:tr w:rsidR="00E248C2" w:rsidTr="00E248C2">
        <w:tc>
          <w:tcPr>
            <w:tcW w:w="3093" w:type="dxa"/>
            <w:hideMark/>
          </w:tcPr>
          <w:p w:rsidR="00E248C2" w:rsidRDefault="00E248C2" w:rsidP="00E248C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« 01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я 2017 г.</w:t>
            </w:r>
          </w:p>
        </w:tc>
        <w:tc>
          <w:tcPr>
            <w:tcW w:w="3084" w:type="dxa"/>
            <w:hideMark/>
          </w:tcPr>
          <w:p w:rsidR="00E248C2" w:rsidRDefault="00E248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с. Большая Косуль</w:t>
            </w:r>
          </w:p>
        </w:tc>
        <w:tc>
          <w:tcPr>
            <w:tcW w:w="3076" w:type="dxa"/>
            <w:hideMark/>
          </w:tcPr>
          <w:p w:rsidR="00E248C2" w:rsidRDefault="00E248C2" w:rsidP="00E248C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-п</w:t>
            </w:r>
          </w:p>
        </w:tc>
      </w:tr>
    </w:tbl>
    <w:p w:rsidR="00E248C2" w:rsidRDefault="00E248C2" w:rsidP="00E248C2">
      <w:pPr>
        <w:jc w:val="both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проведении открытого аукциона по продаже права на заключение договора аренды земельного участка</w:t>
      </w:r>
    </w:p>
    <w:p w:rsidR="00E248C2" w:rsidRDefault="00E248C2" w:rsidP="00E248C2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E248C2" w:rsidRDefault="00E248C2" w:rsidP="00E248C2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ст.39.11, 39.12 Земельного кодекса Российской Федерации, </w:t>
      </w:r>
      <w:r>
        <w:rPr>
          <w:rFonts w:ascii="Arial" w:eastAsia="Calibri" w:hAnsi="Arial" w:cs="Arial"/>
          <w:sz w:val="24"/>
          <w:szCs w:val="24"/>
        </w:rPr>
        <w:t xml:space="preserve">руководствуясь Уставом сельсовета, </w:t>
      </w:r>
      <w:r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:rsidR="00E248C2" w:rsidRDefault="00E248C2" w:rsidP="00E248C2">
      <w:pPr>
        <w:jc w:val="both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1. Провести торги в форме аукциона открытого по составу участников на право заключения договора аренды земельного участка из земель населенных пунктов</w:t>
      </w:r>
      <w:r>
        <w:rPr>
          <w:rFonts w:ascii="Arial" w:eastAsia="Calibri" w:hAnsi="Arial" w:cs="Arial"/>
          <w:sz w:val="24"/>
          <w:szCs w:val="24"/>
          <w:lang w:eastAsia="en-US"/>
        </w:rPr>
        <w:t>, с кадастровым номером 24:06:290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sz w:val="24"/>
          <w:szCs w:val="24"/>
          <w:lang w:eastAsia="en-US"/>
        </w:rPr>
        <w:t>002:</w:t>
      </w:r>
      <w:r>
        <w:rPr>
          <w:rFonts w:ascii="Arial" w:eastAsia="Calibri" w:hAnsi="Arial" w:cs="Arial"/>
          <w:sz w:val="24"/>
          <w:szCs w:val="24"/>
          <w:lang w:eastAsia="en-US"/>
        </w:rPr>
        <w:t>88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по адресу: Российская Федерация, Красноярский край,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Боготольский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район, </w:t>
      </w:r>
      <w:r>
        <w:rPr>
          <w:rFonts w:ascii="Arial" w:eastAsia="Calibri" w:hAnsi="Arial" w:cs="Arial"/>
          <w:sz w:val="24"/>
          <w:szCs w:val="24"/>
          <w:lang w:eastAsia="en-US"/>
        </w:rPr>
        <w:t>с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Больша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я Косуль, ул. </w:t>
      </w:r>
      <w:r>
        <w:rPr>
          <w:rFonts w:ascii="Arial" w:eastAsia="Calibri" w:hAnsi="Arial" w:cs="Arial"/>
          <w:sz w:val="24"/>
          <w:szCs w:val="24"/>
          <w:lang w:eastAsia="en-US"/>
        </w:rPr>
        <w:t>Ленина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166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А, с разрешенным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использованием:  для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ведения личного подсобного хозяйства, площадью 16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sz w:val="24"/>
          <w:szCs w:val="24"/>
          <w:lang w:eastAsia="en-US"/>
        </w:rPr>
        <w:t>0 кв. м.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1). Установить начальный размер годовой арендной платы в сумме 10</w:t>
      </w:r>
      <w:r>
        <w:rPr>
          <w:rFonts w:ascii="Arial" w:hAnsi="Arial" w:cs="Arial"/>
          <w:sz w:val="24"/>
          <w:szCs w:val="24"/>
        </w:rPr>
        <w:t>75-31</w:t>
      </w:r>
      <w:r>
        <w:rPr>
          <w:rFonts w:ascii="Arial" w:hAnsi="Arial" w:cs="Arial"/>
          <w:sz w:val="24"/>
          <w:szCs w:val="24"/>
        </w:rPr>
        <w:t xml:space="preserve"> (одна тысяча </w:t>
      </w:r>
      <w:r>
        <w:rPr>
          <w:rFonts w:ascii="Arial" w:hAnsi="Arial" w:cs="Arial"/>
          <w:sz w:val="24"/>
          <w:szCs w:val="24"/>
        </w:rPr>
        <w:t>семьдесят пять) рублей 31</w:t>
      </w:r>
      <w:r>
        <w:rPr>
          <w:rFonts w:ascii="Arial" w:hAnsi="Arial" w:cs="Arial"/>
          <w:sz w:val="24"/>
          <w:szCs w:val="24"/>
        </w:rPr>
        <w:t>копе</w:t>
      </w:r>
      <w:r>
        <w:rPr>
          <w:rFonts w:ascii="Arial" w:hAnsi="Arial" w:cs="Arial"/>
          <w:sz w:val="24"/>
          <w:szCs w:val="24"/>
        </w:rPr>
        <w:t>йка</w:t>
      </w:r>
      <w:r>
        <w:rPr>
          <w:rFonts w:ascii="Arial" w:hAnsi="Arial" w:cs="Arial"/>
          <w:sz w:val="24"/>
          <w:szCs w:val="24"/>
        </w:rPr>
        <w:t>, в размере 1,5 % кадастровой стоимости земельного участка.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Величина повышения цены за земельный участок (шаг аукциона) 3</w:t>
      </w:r>
      <w:r>
        <w:rPr>
          <w:rFonts w:ascii="Arial" w:hAnsi="Arial" w:cs="Arial"/>
          <w:sz w:val="24"/>
          <w:szCs w:val="24"/>
        </w:rPr>
        <w:t xml:space="preserve">2-26   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тридцать </w:t>
      </w:r>
      <w:r>
        <w:rPr>
          <w:rFonts w:ascii="Arial" w:hAnsi="Arial" w:cs="Arial"/>
          <w:sz w:val="24"/>
          <w:szCs w:val="24"/>
        </w:rPr>
        <w:t>два) рубля 26</w:t>
      </w:r>
      <w:r>
        <w:rPr>
          <w:rFonts w:ascii="Arial" w:hAnsi="Arial" w:cs="Arial"/>
          <w:sz w:val="24"/>
          <w:szCs w:val="24"/>
        </w:rPr>
        <w:t xml:space="preserve"> копе</w:t>
      </w:r>
      <w:r>
        <w:rPr>
          <w:rFonts w:ascii="Arial" w:hAnsi="Arial" w:cs="Arial"/>
          <w:sz w:val="24"/>
          <w:szCs w:val="24"/>
        </w:rPr>
        <w:t>ек</w:t>
      </w:r>
      <w:r>
        <w:rPr>
          <w:rFonts w:ascii="Arial" w:hAnsi="Arial" w:cs="Arial"/>
          <w:sz w:val="24"/>
          <w:szCs w:val="24"/>
        </w:rPr>
        <w:t xml:space="preserve"> в размере 3 % от начальной цены предмета аукциона.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Задаток за участие в аукционе 5</w:t>
      </w:r>
      <w:r>
        <w:rPr>
          <w:rFonts w:ascii="Arial" w:hAnsi="Arial" w:cs="Arial"/>
          <w:sz w:val="24"/>
          <w:szCs w:val="24"/>
        </w:rPr>
        <w:t>3-77</w:t>
      </w:r>
      <w:r>
        <w:rPr>
          <w:rFonts w:ascii="Arial" w:hAnsi="Arial" w:cs="Arial"/>
          <w:sz w:val="24"/>
          <w:szCs w:val="24"/>
        </w:rPr>
        <w:t xml:space="preserve"> (пятьдесят </w:t>
      </w:r>
      <w:r>
        <w:rPr>
          <w:rFonts w:ascii="Arial" w:hAnsi="Arial" w:cs="Arial"/>
          <w:sz w:val="24"/>
          <w:szCs w:val="24"/>
        </w:rPr>
        <w:t>три</w:t>
      </w:r>
      <w:r>
        <w:rPr>
          <w:rFonts w:ascii="Arial" w:hAnsi="Arial" w:cs="Arial"/>
          <w:sz w:val="24"/>
          <w:szCs w:val="24"/>
        </w:rPr>
        <w:t xml:space="preserve">) рубля </w:t>
      </w:r>
      <w:r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 xml:space="preserve"> копеек. (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размере 5 % от начальной цены предмета аукциона).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Срок аренды земельного участка - 20 (двадцать)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Технические условия на подключение к электрическим сетям проектируемого объекта: размер платы за технологическое присоединение </w:t>
      </w:r>
      <w:proofErr w:type="spellStart"/>
      <w:r>
        <w:rPr>
          <w:rFonts w:ascii="Arial" w:hAnsi="Arial" w:cs="Arial"/>
          <w:sz w:val="24"/>
          <w:szCs w:val="24"/>
        </w:rPr>
        <w:t>энергопринимающих</w:t>
      </w:r>
      <w:proofErr w:type="spellEnd"/>
      <w:r>
        <w:rPr>
          <w:rFonts w:ascii="Arial" w:hAnsi="Arial" w:cs="Arial"/>
          <w:sz w:val="24"/>
          <w:szCs w:val="24"/>
        </w:rPr>
        <w:t xml:space="preserve"> устройств, </w:t>
      </w:r>
      <w:proofErr w:type="gramStart"/>
      <w:r>
        <w:rPr>
          <w:rFonts w:ascii="Arial" w:hAnsi="Arial" w:cs="Arial"/>
          <w:sz w:val="24"/>
          <w:szCs w:val="24"/>
        </w:rPr>
        <w:t>мощностью</w:t>
      </w:r>
      <w:proofErr w:type="gramEnd"/>
      <w:r>
        <w:rPr>
          <w:rFonts w:ascii="Arial" w:hAnsi="Arial" w:cs="Arial"/>
          <w:sz w:val="24"/>
          <w:szCs w:val="24"/>
        </w:rPr>
        <w:t xml:space="preserve"> не превышающей 15 квт составляет 550 руб. 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Ограничения (обременения) прав на земельном участке: отсутствуют.</w:t>
      </w:r>
    </w:p>
    <w:p w:rsidR="00E248C2" w:rsidRDefault="00E248C2" w:rsidP="00E248C2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Форма платежа – единовременная.</w:t>
      </w:r>
    </w:p>
    <w:p w:rsidR="00E248C2" w:rsidRDefault="00E248C2" w:rsidP="00E248C2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подачи заявок - 25 дней с момента публикации информационного сообщения.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 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В случае если победитель аукциона уклонился от заключения договора, задаток не возвращается.</w:t>
      </w:r>
    </w:p>
    <w:p w:rsidR="00E248C2" w:rsidRDefault="00E248C2" w:rsidP="00E248C2">
      <w:pPr>
        <w:pStyle w:val="a4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E248C2" w:rsidRDefault="00E248C2" w:rsidP="00E248C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Утвердить состав комиссии по проведению торгов по продаже права на заключение договора аренды земельного </w:t>
      </w:r>
      <w:proofErr w:type="gramStart"/>
      <w:r>
        <w:rPr>
          <w:rFonts w:ascii="Arial" w:hAnsi="Arial" w:cs="Arial"/>
          <w:sz w:val="24"/>
          <w:szCs w:val="24"/>
        </w:rPr>
        <w:t>участка.(</w:t>
      </w:r>
      <w:proofErr w:type="gramEnd"/>
      <w:r>
        <w:rPr>
          <w:rFonts w:ascii="Arial" w:hAnsi="Arial" w:cs="Arial"/>
          <w:sz w:val="24"/>
          <w:szCs w:val="24"/>
        </w:rPr>
        <w:t>Приложение 1)</w:t>
      </w:r>
    </w:p>
    <w:p w:rsidR="00E248C2" w:rsidRDefault="00E248C2" w:rsidP="00E248C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Утвердить форму извещения о проведении торгов по продаже права на заключение договора аренды земельного </w:t>
      </w:r>
      <w:proofErr w:type="gramStart"/>
      <w:r>
        <w:rPr>
          <w:rFonts w:ascii="Arial" w:hAnsi="Arial" w:cs="Arial"/>
          <w:sz w:val="24"/>
          <w:szCs w:val="24"/>
        </w:rPr>
        <w:t>участка.(</w:t>
      </w:r>
      <w:proofErr w:type="gramEnd"/>
      <w:r>
        <w:rPr>
          <w:rFonts w:ascii="Arial" w:hAnsi="Arial" w:cs="Arial"/>
          <w:sz w:val="24"/>
          <w:szCs w:val="24"/>
        </w:rPr>
        <w:t>Приложение 2)</w:t>
      </w:r>
    </w:p>
    <w:p w:rsidR="00E248C2" w:rsidRDefault="00E248C2" w:rsidP="00E24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8.Разместить информационное сообщение о проведении аукциона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www.bogotol-r.ru,</w:t>
      </w:r>
      <w:r>
        <w:rPr>
          <w:rFonts w:ascii="Arial" w:eastAsia="Calibri" w:hAnsi="Arial" w:cs="Arial"/>
          <w:sz w:val="24"/>
          <w:szCs w:val="24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torgi.gov.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, и опубликовать в официальном печатном издании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E248C2" w:rsidRDefault="00E248C2" w:rsidP="00E248C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Контроль над исполнением настоящего постановления оставляю за собой.</w:t>
      </w:r>
    </w:p>
    <w:p w:rsidR="00E248C2" w:rsidRDefault="00E248C2" w:rsidP="00E248C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Постановление вступает в силу с момента подписания.</w:t>
      </w:r>
    </w:p>
    <w:p w:rsidR="00E248C2" w:rsidRDefault="00E248C2" w:rsidP="00E248C2">
      <w:pPr>
        <w:pStyle w:val="a4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</w:p>
    <w:p w:rsidR="00402BA6" w:rsidRDefault="00402BA6" w:rsidP="00E248C2">
      <w:pPr>
        <w:ind w:left="495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E248C2" w:rsidRDefault="00E248C2" w:rsidP="00E248C2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E248C2" w:rsidRDefault="00E248C2" w:rsidP="00E248C2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31.01.2017 г. № 9-п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КОМИССИИ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проведению открытого аукциона по продаже права на заключение договора аренды земельного участка</w:t>
      </w: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E248C2" w:rsidRDefault="00E248C2" w:rsidP="00E248C2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5"/>
        <w:gridCol w:w="3674"/>
        <w:gridCol w:w="3721"/>
      </w:tblGrid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Состав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Должность</w:t>
            </w:r>
          </w:p>
        </w:tc>
      </w:tr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Поторочина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Тамара Федоровна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Секретарь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Гуркова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Специалист 2 категории</w:t>
            </w:r>
          </w:p>
        </w:tc>
      </w:tr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Симон Ирина Сергеевна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сельсовета</w:t>
            </w:r>
          </w:p>
        </w:tc>
      </w:tr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Лаврентьева Наталья Викторовна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Главный бухгалтер</w:t>
            </w:r>
          </w:p>
        </w:tc>
      </w:tr>
      <w:tr w:rsidR="00E248C2" w:rsidTr="00E248C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Сивцов Василий Михайлович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C2" w:rsidRDefault="00E248C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 сельского Совета депутатов (по согласованию)</w:t>
            </w:r>
          </w:p>
        </w:tc>
      </w:tr>
    </w:tbl>
    <w:p w:rsidR="00E248C2" w:rsidRDefault="00E248C2" w:rsidP="00E248C2">
      <w:pPr>
        <w:pStyle w:val="a4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pStyle w:val="a4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pStyle w:val="a4"/>
        <w:rPr>
          <w:rFonts w:ascii="Arial" w:hAnsi="Arial" w:cs="Arial"/>
          <w:sz w:val="24"/>
          <w:szCs w:val="24"/>
        </w:rPr>
      </w:pPr>
    </w:p>
    <w:p w:rsidR="00E248C2" w:rsidRDefault="00E248C2" w:rsidP="00E248C2">
      <w:pPr>
        <w:rPr>
          <w:rFonts w:ascii="Arial" w:hAnsi="Arial" w:cs="Arial"/>
          <w:sz w:val="24"/>
          <w:szCs w:val="24"/>
        </w:rPr>
      </w:pPr>
    </w:p>
    <w:p w:rsidR="005239D4" w:rsidRDefault="005239D4"/>
    <w:sectPr w:rsidR="0052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2"/>
    <w:rsid w:val="00402BA6"/>
    <w:rsid w:val="005239D4"/>
    <w:rsid w:val="00E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B666"/>
  <w15:chartTrackingRefBased/>
  <w15:docId w15:val="{50EBB7FC-2891-42AF-8F21-5E84B7DE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uiPriority w:val="99"/>
    <w:semiHidden/>
    <w:unhideWhenUsed/>
    <w:rsid w:val="00E248C2"/>
    <w:pPr>
      <w:overflowPunct w:val="0"/>
      <w:autoSpaceDE w:val="0"/>
      <w:autoSpaceDN w:val="0"/>
      <w:adjustRightInd w:val="0"/>
      <w:ind w:firstLine="51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E248C2"/>
    <w:pPr>
      <w:ind w:right="-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48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B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2017-02-01T04:45:00Z</cp:lastPrinted>
  <dcterms:created xsi:type="dcterms:W3CDTF">2017-02-01T04:35:00Z</dcterms:created>
  <dcterms:modified xsi:type="dcterms:W3CDTF">2017-02-01T04:46:00Z</dcterms:modified>
</cp:coreProperties>
</file>