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2F" w:rsidRDefault="0023012F" w:rsidP="002301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BD59A8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                                            </w:t>
      </w:r>
    </w:p>
    <w:p w:rsidR="00A67B8B" w:rsidRDefault="00A67B8B" w:rsidP="002301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A67B8B" w:rsidRPr="00BD59A8" w:rsidRDefault="00A67B8B" w:rsidP="00A67B8B">
      <w:pPr>
        <w:jc w:val="center"/>
        <w:rPr>
          <w:b/>
          <w:sz w:val="28"/>
          <w:szCs w:val="28"/>
        </w:rPr>
      </w:pPr>
    </w:p>
    <w:p w:rsidR="00A67B8B" w:rsidRPr="00BD59A8" w:rsidRDefault="00A67B8B" w:rsidP="00A67B8B">
      <w:pPr>
        <w:jc w:val="center"/>
        <w:rPr>
          <w:b/>
          <w:sz w:val="28"/>
          <w:szCs w:val="28"/>
        </w:rPr>
      </w:pPr>
      <w:r w:rsidRPr="00BD59A8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Юрьевского </w:t>
      </w:r>
      <w:r w:rsidRPr="00BD59A8">
        <w:rPr>
          <w:b/>
          <w:sz w:val="28"/>
          <w:szCs w:val="28"/>
        </w:rPr>
        <w:t>сельсовета</w:t>
      </w:r>
    </w:p>
    <w:p w:rsidR="00A67B8B" w:rsidRPr="00BD59A8" w:rsidRDefault="00A67B8B" w:rsidP="00A67B8B">
      <w:pPr>
        <w:tabs>
          <w:tab w:val="left" w:pos="2880"/>
        </w:tabs>
        <w:jc w:val="center"/>
        <w:rPr>
          <w:b/>
          <w:sz w:val="28"/>
          <w:szCs w:val="28"/>
        </w:rPr>
      </w:pPr>
      <w:r w:rsidRPr="00BD59A8">
        <w:rPr>
          <w:b/>
          <w:sz w:val="28"/>
          <w:szCs w:val="28"/>
        </w:rPr>
        <w:t>Боготольского района</w:t>
      </w:r>
    </w:p>
    <w:p w:rsidR="00A67B8B" w:rsidRPr="00BD59A8" w:rsidRDefault="00A67B8B" w:rsidP="00A67B8B">
      <w:pPr>
        <w:tabs>
          <w:tab w:val="left" w:pos="2880"/>
        </w:tabs>
        <w:jc w:val="center"/>
        <w:rPr>
          <w:b/>
          <w:sz w:val="28"/>
          <w:szCs w:val="28"/>
        </w:rPr>
      </w:pPr>
      <w:r w:rsidRPr="00BD59A8">
        <w:rPr>
          <w:b/>
          <w:sz w:val="28"/>
          <w:szCs w:val="28"/>
        </w:rPr>
        <w:t>Красноярского края</w:t>
      </w:r>
    </w:p>
    <w:p w:rsidR="00A67B8B" w:rsidRPr="00BD59A8" w:rsidRDefault="00A67B8B" w:rsidP="00A67B8B">
      <w:pPr>
        <w:jc w:val="center"/>
        <w:rPr>
          <w:sz w:val="28"/>
          <w:szCs w:val="28"/>
        </w:rPr>
      </w:pPr>
    </w:p>
    <w:p w:rsidR="00A67B8B" w:rsidRPr="00404749" w:rsidRDefault="00A67B8B" w:rsidP="00A67B8B">
      <w:pPr>
        <w:tabs>
          <w:tab w:val="left" w:pos="2790"/>
        </w:tabs>
        <w:jc w:val="center"/>
        <w:rPr>
          <w:b/>
          <w:sz w:val="28"/>
          <w:szCs w:val="28"/>
        </w:rPr>
      </w:pPr>
      <w:r w:rsidRPr="00BD59A8">
        <w:rPr>
          <w:sz w:val="28"/>
          <w:szCs w:val="28"/>
        </w:rPr>
        <w:t xml:space="preserve"> </w:t>
      </w:r>
      <w:r w:rsidRPr="00404749">
        <w:rPr>
          <w:b/>
          <w:sz w:val="28"/>
          <w:szCs w:val="28"/>
        </w:rPr>
        <w:t>ПОСТАНОВЛЕНИЕ</w:t>
      </w:r>
    </w:p>
    <w:p w:rsidR="00A67B8B" w:rsidRPr="00404749" w:rsidRDefault="00A67B8B" w:rsidP="00A67B8B">
      <w:pPr>
        <w:rPr>
          <w:sz w:val="28"/>
          <w:szCs w:val="28"/>
        </w:rPr>
      </w:pPr>
    </w:p>
    <w:p w:rsidR="00A67B8B" w:rsidRPr="00404749" w:rsidRDefault="00A67B8B" w:rsidP="00A67B8B">
      <w:pPr>
        <w:tabs>
          <w:tab w:val="left" w:pos="7185"/>
        </w:tabs>
        <w:rPr>
          <w:sz w:val="28"/>
          <w:szCs w:val="28"/>
        </w:rPr>
      </w:pPr>
      <w:r w:rsidRPr="00404749">
        <w:rPr>
          <w:b/>
          <w:sz w:val="28"/>
          <w:szCs w:val="28"/>
        </w:rPr>
        <w:t xml:space="preserve">    </w:t>
      </w:r>
      <w:r w:rsidR="009F1949" w:rsidRPr="00404749">
        <w:rPr>
          <w:b/>
          <w:sz w:val="28"/>
          <w:szCs w:val="28"/>
        </w:rPr>
        <w:t>16.03.</w:t>
      </w:r>
      <w:r w:rsidRPr="00404749">
        <w:rPr>
          <w:b/>
          <w:sz w:val="28"/>
          <w:szCs w:val="28"/>
        </w:rPr>
        <w:t xml:space="preserve">2023г                              </w:t>
      </w:r>
      <w:proofErr w:type="gramStart"/>
      <w:r w:rsidRPr="00404749">
        <w:rPr>
          <w:b/>
          <w:sz w:val="28"/>
          <w:szCs w:val="28"/>
        </w:rPr>
        <w:t>с</w:t>
      </w:r>
      <w:proofErr w:type="gramEnd"/>
      <w:r w:rsidRPr="00404749">
        <w:rPr>
          <w:b/>
          <w:sz w:val="28"/>
          <w:szCs w:val="28"/>
        </w:rPr>
        <w:t xml:space="preserve">. Юрьевка                        № </w:t>
      </w:r>
      <w:r w:rsidR="009F1949" w:rsidRPr="00404749">
        <w:rPr>
          <w:b/>
          <w:sz w:val="28"/>
          <w:szCs w:val="28"/>
        </w:rPr>
        <w:t>3-п</w:t>
      </w:r>
    </w:p>
    <w:p w:rsidR="00A67B8B" w:rsidRPr="00404749" w:rsidRDefault="00A67B8B" w:rsidP="00A67B8B">
      <w:pPr>
        <w:jc w:val="center"/>
        <w:rPr>
          <w:b/>
          <w:sz w:val="28"/>
          <w:szCs w:val="28"/>
        </w:rPr>
      </w:pPr>
    </w:p>
    <w:p w:rsidR="00A67B8B" w:rsidRPr="00404749" w:rsidRDefault="00A67B8B" w:rsidP="00A67B8B">
      <w:pPr>
        <w:jc w:val="center"/>
        <w:rPr>
          <w:sz w:val="28"/>
          <w:szCs w:val="28"/>
        </w:rPr>
      </w:pPr>
      <w:r w:rsidRPr="00404749">
        <w:rPr>
          <w:b/>
          <w:sz w:val="28"/>
          <w:szCs w:val="28"/>
        </w:rPr>
        <w:t>О внесении изменений в постановление  администрации Юрьевского сельсовета от 16.12.2022  № 38-п «Об утверждении перечней главных администраторов бюджета сельсовета»</w:t>
      </w:r>
    </w:p>
    <w:p w:rsidR="00A67B8B" w:rsidRPr="00404749" w:rsidRDefault="00A67B8B" w:rsidP="00A67B8B">
      <w:pPr>
        <w:rPr>
          <w:sz w:val="28"/>
          <w:szCs w:val="28"/>
        </w:rPr>
      </w:pPr>
    </w:p>
    <w:p w:rsidR="00A67B8B" w:rsidRPr="00404749" w:rsidRDefault="00A67B8B" w:rsidP="00A67B8B">
      <w:pPr>
        <w:jc w:val="both"/>
        <w:rPr>
          <w:sz w:val="28"/>
          <w:szCs w:val="28"/>
        </w:rPr>
      </w:pPr>
      <w:r w:rsidRPr="00404749">
        <w:rPr>
          <w:sz w:val="28"/>
          <w:szCs w:val="28"/>
        </w:rPr>
        <w:t xml:space="preserve">           В соответствии  с пунктом 3.2 статьи 160.1 Бюджетного кодекса Российской Федерации.</w:t>
      </w:r>
    </w:p>
    <w:p w:rsidR="00A67B8B" w:rsidRPr="00404749" w:rsidRDefault="00A67B8B" w:rsidP="00A67B8B">
      <w:pPr>
        <w:jc w:val="both"/>
        <w:rPr>
          <w:sz w:val="28"/>
          <w:szCs w:val="28"/>
        </w:rPr>
      </w:pPr>
      <w:r w:rsidRPr="00404749">
        <w:rPr>
          <w:b/>
          <w:sz w:val="28"/>
          <w:szCs w:val="28"/>
        </w:rPr>
        <w:t>ПОСТАНОВЛЯЮ:</w:t>
      </w:r>
    </w:p>
    <w:p w:rsidR="00A67B8B" w:rsidRPr="00404749" w:rsidRDefault="00A67B8B" w:rsidP="00A67B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04749">
        <w:rPr>
          <w:rFonts w:ascii="Arial" w:hAnsi="Arial" w:cs="Arial"/>
          <w:sz w:val="28"/>
          <w:szCs w:val="28"/>
        </w:rPr>
        <w:t xml:space="preserve">   </w:t>
      </w:r>
    </w:p>
    <w:p w:rsidR="00A67B8B" w:rsidRPr="00404749" w:rsidRDefault="00A67B8B" w:rsidP="00A67B8B">
      <w:pPr>
        <w:rPr>
          <w:sz w:val="28"/>
          <w:szCs w:val="28"/>
        </w:rPr>
      </w:pPr>
      <w:r w:rsidRPr="00404749">
        <w:rPr>
          <w:sz w:val="28"/>
          <w:szCs w:val="28"/>
        </w:rPr>
        <w:t xml:space="preserve">   1. В постановление  администрации Юрьевского сельсовета</w:t>
      </w:r>
      <w:r w:rsidRPr="00404749">
        <w:rPr>
          <w:b/>
          <w:sz w:val="28"/>
          <w:szCs w:val="28"/>
        </w:rPr>
        <w:t xml:space="preserve"> </w:t>
      </w:r>
      <w:r w:rsidRPr="00404749">
        <w:rPr>
          <w:sz w:val="28"/>
          <w:szCs w:val="28"/>
        </w:rPr>
        <w:t>от 16.12.2022  № 38-п «Об утверждении перечней главных администраторов бюджета сельсовета» внести следующие изменения:</w:t>
      </w:r>
    </w:p>
    <w:p w:rsidR="00A67B8B" w:rsidRPr="00404749" w:rsidRDefault="00A67B8B" w:rsidP="00A67B8B">
      <w:pPr>
        <w:rPr>
          <w:sz w:val="28"/>
          <w:szCs w:val="28"/>
        </w:rPr>
      </w:pPr>
      <w:r w:rsidRPr="00404749">
        <w:rPr>
          <w:sz w:val="28"/>
          <w:szCs w:val="28"/>
        </w:rPr>
        <w:t xml:space="preserve">   1.1 Наименование постановления изложить в следующей редакции «Об утверждении перечней главных администраторов доходов и источников внутреннего финансирования </w:t>
      </w:r>
      <w:proofErr w:type="spellStart"/>
      <w:r w:rsidRPr="00404749">
        <w:rPr>
          <w:sz w:val="28"/>
          <w:szCs w:val="28"/>
        </w:rPr>
        <w:t>дифицыта</w:t>
      </w:r>
      <w:proofErr w:type="spellEnd"/>
      <w:r w:rsidRPr="00404749">
        <w:rPr>
          <w:sz w:val="28"/>
          <w:szCs w:val="28"/>
        </w:rPr>
        <w:t xml:space="preserve"> бюджета Юрьевского сельсовета Боготольского  района на 2023 год и плановый период 2024-2025 годов;</w:t>
      </w:r>
    </w:p>
    <w:p w:rsidR="00A67B8B" w:rsidRPr="00404749" w:rsidRDefault="00A67B8B" w:rsidP="00A67B8B">
      <w:pPr>
        <w:rPr>
          <w:sz w:val="28"/>
          <w:szCs w:val="28"/>
        </w:rPr>
      </w:pPr>
      <w:r w:rsidRPr="00404749">
        <w:rPr>
          <w:sz w:val="28"/>
          <w:szCs w:val="28"/>
        </w:rPr>
        <w:t xml:space="preserve">   1.2.  Приложение №1 к постановлению  изложить в следующей редакции </w:t>
      </w:r>
      <w:proofErr w:type="gramStart"/>
      <w:r w:rsidRPr="00404749">
        <w:rPr>
          <w:sz w:val="28"/>
          <w:szCs w:val="28"/>
        </w:rPr>
        <w:t>согласно  приложения</w:t>
      </w:r>
      <w:proofErr w:type="gramEnd"/>
      <w:r w:rsidRPr="00404749">
        <w:rPr>
          <w:sz w:val="28"/>
          <w:szCs w:val="28"/>
        </w:rPr>
        <w:t xml:space="preserve">  № 1 к настоящему Постановлению.</w:t>
      </w:r>
    </w:p>
    <w:p w:rsidR="00A67B8B" w:rsidRPr="00404749" w:rsidRDefault="00A67B8B" w:rsidP="00A67B8B">
      <w:pPr>
        <w:jc w:val="both"/>
        <w:rPr>
          <w:sz w:val="28"/>
          <w:szCs w:val="28"/>
        </w:rPr>
      </w:pPr>
      <w:r w:rsidRPr="00404749">
        <w:rPr>
          <w:sz w:val="28"/>
          <w:szCs w:val="28"/>
        </w:rPr>
        <w:t xml:space="preserve">   2</w:t>
      </w:r>
      <w:r w:rsidRPr="00404749">
        <w:rPr>
          <w:rStyle w:val="a4"/>
          <w:i w:val="0"/>
          <w:sz w:val="28"/>
          <w:szCs w:val="28"/>
        </w:rPr>
        <w:t xml:space="preserve">. </w:t>
      </w:r>
      <w:proofErr w:type="gramStart"/>
      <w:r w:rsidRPr="00404749">
        <w:rPr>
          <w:rStyle w:val="a4"/>
          <w:i w:val="0"/>
          <w:sz w:val="28"/>
          <w:szCs w:val="28"/>
        </w:rPr>
        <w:t>Установить, что в случаях изменения состава и (или) функций главных</w:t>
      </w:r>
      <w:r w:rsidRPr="00404749">
        <w:rPr>
          <w:sz w:val="28"/>
          <w:szCs w:val="28"/>
        </w:rPr>
        <w:t xml:space="preserve"> администраторов доходов бюджета сельсовета, а также изменения принципов назначения и присвоения структуры кодов  классификация доходов бюджетов до внесения соответствующих изменений в перечень главных администраторов доходов бюджета сельсовета закрепление видов (подвидов) доходов бюджета за главными администраторами доходов бюджета сельсовета, являющимися органами государственной власти (государственными органами) администрацией Юрьевского сельсовета Боготольского района Красноярского</w:t>
      </w:r>
      <w:proofErr w:type="gramEnd"/>
      <w:r w:rsidRPr="00404749">
        <w:rPr>
          <w:sz w:val="28"/>
          <w:szCs w:val="28"/>
        </w:rPr>
        <w:t xml:space="preserve"> края, осуществляется правовыми актами администрацией Юрьевского сельсовета Боготольского района Красноярского края.</w:t>
      </w:r>
    </w:p>
    <w:p w:rsidR="00A67B8B" w:rsidRPr="00404749" w:rsidRDefault="00A67B8B" w:rsidP="00A67B8B">
      <w:pPr>
        <w:jc w:val="both"/>
        <w:rPr>
          <w:sz w:val="28"/>
          <w:szCs w:val="28"/>
        </w:rPr>
      </w:pPr>
      <w:r w:rsidRPr="00404749">
        <w:rPr>
          <w:sz w:val="28"/>
          <w:szCs w:val="28"/>
        </w:rPr>
        <w:t xml:space="preserve">   3. Опубликовать  Постановление в спец. выпуске  общественно политической газете «Земля </w:t>
      </w:r>
      <w:proofErr w:type="spellStart"/>
      <w:r w:rsidRPr="00404749">
        <w:rPr>
          <w:sz w:val="28"/>
          <w:szCs w:val="28"/>
        </w:rPr>
        <w:t>боготольская</w:t>
      </w:r>
      <w:proofErr w:type="spellEnd"/>
      <w:r w:rsidRPr="00404749">
        <w:rPr>
          <w:sz w:val="28"/>
          <w:szCs w:val="28"/>
        </w:rPr>
        <w:t xml:space="preserve">»  и  разместить на официальном сайте администрации  Боготольского  района в сети Интернет </w:t>
      </w:r>
      <w:hyperlink r:id="rId5" w:history="1">
        <w:r w:rsidRPr="00404749">
          <w:rPr>
            <w:rStyle w:val="a3"/>
            <w:color w:val="auto"/>
            <w:sz w:val="28"/>
            <w:szCs w:val="28"/>
          </w:rPr>
          <w:t>www.bogotol-r.ru</w:t>
        </w:r>
      </w:hyperlink>
      <w:r w:rsidRPr="00404749">
        <w:rPr>
          <w:sz w:val="28"/>
          <w:szCs w:val="28"/>
        </w:rPr>
        <w:t>. на странице Юрьевского сельсовета.</w:t>
      </w:r>
    </w:p>
    <w:p w:rsidR="00A67B8B" w:rsidRPr="00404749" w:rsidRDefault="00A67B8B" w:rsidP="00A67B8B">
      <w:pPr>
        <w:jc w:val="both"/>
        <w:rPr>
          <w:sz w:val="28"/>
          <w:szCs w:val="28"/>
        </w:rPr>
      </w:pPr>
      <w:r w:rsidRPr="00404749">
        <w:rPr>
          <w:sz w:val="28"/>
          <w:szCs w:val="28"/>
        </w:rPr>
        <w:t xml:space="preserve">   4. Постановление вступает в силу  в день, следующий за днем его официального опубликования.</w:t>
      </w:r>
    </w:p>
    <w:p w:rsidR="00A67B8B" w:rsidRPr="00404749" w:rsidRDefault="00A67B8B" w:rsidP="00A67B8B">
      <w:pPr>
        <w:jc w:val="both"/>
        <w:rPr>
          <w:sz w:val="28"/>
          <w:szCs w:val="28"/>
        </w:rPr>
      </w:pPr>
      <w:r w:rsidRPr="00404749">
        <w:rPr>
          <w:sz w:val="28"/>
          <w:szCs w:val="28"/>
        </w:rPr>
        <w:t xml:space="preserve"> </w:t>
      </w:r>
    </w:p>
    <w:p w:rsidR="00404749" w:rsidRPr="00404749" w:rsidRDefault="00A67B8B" w:rsidP="00404749">
      <w:pPr>
        <w:tabs>
          <w:tab w:val="left" w:pos="1335"/>
        </w:tabs>
        <w:rPr>
          <w:sz w:val="28"/>
          <w:szCs w:val="28"/>
        </w:rPr>
      </w:pPr>
      <w:r w:rsidRPr="00404749">
        <w:rPr>
          <w:sz w:val="28"/>
          <w:szCs w:val="28"/>
        </w:rPr>
        <w:t xml:space="preserve">            Глава сельсовета                                           И. М. Леднева</w:t>
      </w:r>
      <w:bookmarkStart w:id="0" w:name="_GoBack"/>
      <w:bookmarkEnd w:id="0"/>
    </w:p>
    <w:p w:rsidR="00404749" w:rsidRPr="00404749" w:rsidRDefault="00404749" w:rsidP="002301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4749" w:rsidRPr="00404749" w:rsidRDefault="00404749" w:rsidP="002301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67B8B" w:rsidRPr="00BD59A8" w:rsidRDefault="00A67B8B" w:rsidP="002301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23012F" w:rsidRPr="00BD59A8" w:rsidRDefault="0023012F" w:rsidP="002301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BD59A8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Приложение № 1</w:t>
      </w:r>
    </w:p>
    <w:p w:rsidR="0023012F" w:rsidRPr="00BD59A8" w:rsidRDefault="0023012F" w:rsidP="002301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BD59A8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к  Постановлению</w:t>
      </w:r>
    </w:p>
    <w:p w:rsidR="0023012F" w:rsidRPr="00BD59A8" w:rsidRDefault="0023012F" w:rsidP="0023012F">
      <w:pPr>
        <w:widowControl w:val="0"/>
        <w:tabs>
          <w:tab w:val="left" w:pos="6714"/>
          <w:tab w:val="right" w:pos="9689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BD59A8">
        <w:rPr>
          <w:rFonts w:ascii="Times New Roman CYR" w:hAnsi="Times New Roman CYR" w:cs="Times New Roman CYR"/>
          <w:sz w:val="20"/>
          <w:szCs w:val="20"/>
        </w:rPr>
        <w:tab/>
        <w:t xml:space="preserve">   администрации</w:t>
      </w:r>
    </w:p>
    <w:p w:rsidR="0023012F" w:rsidRDefault="0023012F" w:rsidP="0023012F">
      <w:pPr>
        <w:widowControl w:val="0"/>
        <w:tabs>
          <w:tab w:val="left" w:pos="6888"/>
          <w:tab w:val="right" w:pos="9689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BD59A8"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>Юрьевского</w:t>
      </w:r>
    </w:p>
    <w:p w:rsidR="0023012F" w:rsidRPr="00BD59A8" w:rsidRDefault="0023012F" w:rsidP="0023012F">
      <w:pPr>
        <w:widowControl w:val="0"/>
        <w:tabs>
          <w:tab w:val="left" w:pos="6888"/>
          <w:tab w:val="right" w:pos="9689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BD59A8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   </w:t>
      </w:r>
      <w:r w:rsidRPr="00BD59A8">
        <w:rPr>
          <w:rFonts w:ascii="Times New Roman CYR" w:hAnsi="Times New Roman CYR" w:cs="Times New Roman CYR"/>
          <w:sz w:val="20"/>
          <w:szCs w:val="20"/>
        </w:rPr>
        <w:t>сельсовета</w:t>
      </w:r>
    </w:p>
    <w:p w:rsidR="0023012F" w:rsidRDefault="0023012F" w:rsidP="002301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</w:t>
      </w:r>
      <w:r w:rsidR="009F1949">
        <w:rPr>
          <w:rFonts w:ascii="Times New Roman CYR" w:hAnsi="Times New Roman CYR" w:cs="Times New Roman CYR"/>
          <w:sz w:val="20"/>
          <w:szCs w:val="20"/>
        </w:rPr>
        <w:t>16.03.</w:t>
      </w:r>
      <w:r>
        <w:rPr>
          <w:rFonts w:ascii="Times New Roman CYR" w:hAnsi="Times New Roman CYR" w:cs="Times New Roman CYR"/>
          <w:sz w:val="20"/>
          <w:szCs w:val="20"/>
        </w:rPr>
        <w:t>2023г</w:t>
      </w:r>
      <w:r w:rsidRPr="00BD59A8">
        <w:rPr>
          <w:rFonts w:ascii="Times New Roman CYR" w:hAnsi="Times New Roman CYR" w:cs="Times New Roman CYR"/>
          <w:sz w:val="20"/>
          <w:szCs w:val="20"/>
        </w:rPr>
        <w:t>. №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F1949">
        <w:rPr>
          <w:rFonts w:ascii="Times New Roman CYR" w:hAnsi="Times New Roman CYR" w:cs="Times New Roman CYR"/>
          <w:sz w:val="20"/>
          <w:szCs w:val="20"/>
        </w:rPr>
        <w:t>3-п</w:t>
      </w:r>
    </w:p>
    <w:p w:rsidR="0023012F" w:rsidRPr="00BD59A8" w:rsidRDefault="0023012F" w:rsidP="002301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D59A8">
        <w:rPr>
          <w:rFonts w:ascii="Times New Roman CYR" w:hAnsi="Times New Roman CYR" w:cs="Times New Roman CYR"/>
        </w:rPr>
        <w:t xml:space="preserve">                </w:t>
      </w:r>
    </w:p>
    <w:p w:rsidR="0023012F" w:rsidRPr="00BD59A8" w:rsidRDefault="0023012F" w:rsidP="002301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BD59A8">
        <w:rPr>
          <w:rFonts w:ascii="Times New Roman CYR" w:hAnsi="Times New Roman CYR" w:cs="Times New Roman CYR"/>
          <w:b/>
          <w:bCs/>
        </w:rPr>
        <w:t>Перечень главных администраторов доходов бюджета сельсовета</w:t>
      </w:r>
    </w:p>
    <w:p w:rsidR="0023012F" w:rsidRPr="00BD59A8" w:rsidRDefault="0023012F" w:rsidP="002301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23012F" w:rsidRPr="00BD59A8" w:rsidRDefault="0023012F" w:rsidP="002301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BD59A8">
        <w:rPr>
          <w:rFonts w:ascii="Times New Roman CYR" w:hAnsi="Times New Roman CYR" w:cs="Times New Roman CYR"/>
        </w:rPr>
        <w:t xml:space="preserve">               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839"/>
        <w:gridCol w:w="6"/>
        <w:gridCol w:w="1062"/>
        <w:gridCol w:w="2338"/>
        <w:gridCol w:w="5219"/>
        <w:gridCol w:w="106"/>
      </w:tblGrid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</w:t>
            </w:r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главного</w:t>
            </w:r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тратора</w:t>
            </w:r>
            <w:proofErr w:type="spellEnd"/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доходов бюджета</w:t>
            </w:r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</w:t>
            </w:r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вида (подвида)</w:t>
            </w:r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657FA4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7F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657FA4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57FA4">
              <w:rPr>
                <w:rFonts w:ascii="Times New Roman CYR" w:hAnsi="Times New Roman CYR" w:cs="Times New Roman CYR"/>
                <w:b/>
                <w:sz w:val="20"/>
                <w:szCs w:val="20"/>
              </w:rPr>
              <w:t>Федеральное казначейство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657FA4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7F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1 03 02231 01 0000 110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EA3257" w:rsidRDefault="0023012F" w:rsidP="0067259E">
            <w:pPr>
              <w:jc w:val="center"/>
              <w:rPr>
                <w:sz w:val="20"/>
                <w:szCs w:val="20"/>
              </w:rPr>
            </w:pPr>
            <w:proofErr w:type="gramStart"/>
            <w:r w:rsidRPr="00EA3257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657FA4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7F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1 03 02241 01 0000 110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EA3257" w:rsidRDefault="0023012F" w:rsidP="0067259E">
            <w:pPr>
              <w:jc w:val="center"/>
              <w:rPr>
                <w:sz w:val="20"/>
                <w:szCs w:val="20"/>
              </w:rPr>
            </w:pPr>
            <w:r w:rsidRPr="00EA3257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A3257">
              <w:rPr>
                <w:sz w:val="20"/>
                <w:szCs w:val="20"/>
              </w:rPr>
              <w:t>инжекторных</w:t>
            </w:r>
            <w:proofErr w:type="spellEnd"/>
            <w:r w:rsidRPr="00EA3257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657FA4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7F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1 03 02251 01 0000 110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EA3257" w:rsidRDefault="0023012F" w:rsidP="0067259E">
            <w:pPr>
              <w:jc w:val="center"/>
              <w:rPr>
                <w:sz w:val="20"/>
                <w:szCs w:val="20"/>
              </w:rPr>
            </w:pPr>
            <w:r w:rsidRPr="00EA3257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657FA4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7F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1 03 02261 01 0000 110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EA3257" w:rsidRDefault="0023012F" w:rsidP="0067259E">
            <w:pPr>
              <w:jc w:val="center"/>
              <w:rPr>
                <w:sz w:val="20"/>
                <w:szCs w:val="20"/>
              </w:rPr>
            </w:pPr>
            <w:r w:rsidRPr="00EA3257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3012F" w:rsidRPr="00BD59A8" w:rsidTr="0067259E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Юрьевского </w:t>
            </w:r>
            <w:r w:rsidRPr="00BD59A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сельсовета Боготольского района Красноярского края</w:t>
            </w:r>
          </w:p>
        </w:tc>
      </w:tr>
      <w:tr w:rsidR="0023012F" w:rsidRPr="00BD59A8" w:rsidTr="0067259E">
        <w:trPr>
          <w:gridAfter w:val="1"/>
          <w:wAfter w:w="106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1 08 04020 01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</w:t>
            </w: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000 110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7B4DCD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4DCD">
              <w:rPr>
                <w:color w:val="333333"/>
                <w:sz w:val="20"/>
                <w:szCs w:val="20"/>
                <w:shd w:val="clear" w:color="auto" w:fill="FBFBFB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color w:val="333333"/>
                <w:sz w:val="20"/>
                <w:szCs w:val="20"/>
                <w:shd w:val="clear" w:color="auto" w:fill="FBFBFB"/>
              </w:rPr>
              <w:t xml:space="preserve"> (сумма платежа, </w:t>
            </w:r>
            <w:r>
              <w:rPr>
                <w:color w:val="333333"/>
                <w:sz w:val="20"/>
                <w:szCs w:val="20"/>
                <w:shd w:val="clear" w:color="auto" w:fill="FBFBFB"/>
              </w:rPr>
              <w:lastRenderedPageBreak/>
              <w:t>перерасчеты, недоимка и задолженность по соответствующему платежу, в том числе отмененному)</w:t>
            </w:r>
          </w:p>
        </w:tc>
      </w:tr>
      <w:tr w:rsidR="0023012F" w:rsidRPr="00BD59A8" w:rsidTr="0067259E">
        <w:trPr>
          <w:trHeight w:val="53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1 08 04020 01 2000 110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7B4DCD" w:rsidRDefault="0023012F" w:rsidP="0067259E">
            <w:pPr>
              <w:autoSpaceDE w:val="0"/>
              <w:autoSpaceDN w:val="0"/>
              <w:adjustRightInd w:val="0"/>
              <w:jc w:val="both"/>
              <w:rPr>
                <w:color w:val="333333"/>
                <w:sz w:val="20"/>
                <w:szCs w:val="20"/>
                <w:shd w:val="clear" w:color="auto" w:fill="FBFBFB"/>
              </w:rPr>
            </w:pPr>
            <w:r w:rsidRPr="007B4DCD">
              <w:rPr>
                <w:color w:val="333333"/>
                <w:sz w:val="20"/>
                <w:szCs w:val="20"/>
                <w:shd w:val="clear" w:color="auto" w:fill="FBFBFB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color w:val="333333"/>
                <w:sz w:val="20"/>
                <w:szCs w:val="20"/>
                <w:shd w:val="clear" w:color="auto" w:fill="FBFBFB"/>
              </w:rPr>
              <w:t xml:space="preserve"> (пени и проценты) по соответствующему платежу</w:t>
            </w:r>
          </w:p>
        </w:tc>
      </w:tr>
      <w:tr w:rsidR="0023012F" w:rsidRPr="00BD59A8" w:rsidTr="0067259E">
        <w:trPr>
          <w:trHeight w:val="53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1 08 04020 01 3000 110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7B4DCD" w:rsidRDefault="0023012F" w:rsidP="0067259E">
            <w:pPr>
              <w:autoSpaceDE w:val="0"/>
              <w:autoSpaceDN w:val="0"/>
              <w:adjustRightInd w:val="0"/>
              <w:jc w:val="both"/>
              <w:rPr>
                <w:color w:val="333333"/>
                <w:sz w:val="20"/>
                <w:szCs w:val="20"/>
                <w:shd w:val="clear" w:color="auto" w:fill="FBFBFB"/>
              </w:rPr>
            </w:pPr>
            <w:r w:rsidRPr="007B4DCD">
              <w:rPr>
                <w:color w:val="333333"/>
                <w:sz w:val="20"/>
                <w:szCs w:val="20"/>
                <w:shd w:val="clear" w:color="auto" w:fill="FBFBFB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color w:val="333333"/>
                <w:sz w:val="20"/>
                <w:szCs w:val="20"/>
                <w:shd w:val="clear" w:color="auto" w:fill="FBFBFB"/>
              </w:rPr>
              <w:t xml:space="preserve"> (суммы денежных взысканий (штрафов</w:t>
            </w:r>
            <w:proofErr w:type="gramStart"/>
            <w:r>
              <w:rPr>
                <w:color w:val="333333"/>
                <w:sz w:val="20"/>
                <w:szCs w:val="20"/>
                <w:shd w:val="clear" w:color="auto" w:fill="FBFBFB"/>
              </w:rPr>
              <w:t>)п</w:t>
            </w:r>
            <w:proofErr w:type="gramEnd"/>
            <w:r>
              <w:rPr>
                <w:color w:val="333333"/>
                <w:sz w:val="20"/>
                <w:szCs w:val="20"/>
                <w:shd w:val="clear" w:color="auto" w:fill="FBFBFB"/>
              </w:rPr>
              <w:t>о соответствующему платежу согласно законодательству Российской Федерации</w:t>
            </w:r>
          </w:p>
        </w:tc>
      </w:tr>
      <w:tr w:rsidR="0023012F" w:rsidRPr="00BD59A8" w:rsidTr="0067259E">
        <w:trPr>
          <w:trHeight w:val="53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1 08 04020 01 4000 110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7B4DCD" w:rsidRDefault="0023012F" w:rsidP="0067259E">
            <w:pPr>
              <w:autoSpaceDE w:val="0"/>
              <w:autoSpaceDN w:val="0"/>
              <w:adjustRightInd w:val="0"/>
              <w:jc w:val="both"/>
              <w:rPr>
                <w:color w:val="333333"/>
                <w:sz w:val="20"/>
                <w:szCs w:val="20"/>
                <w:shd w:val="clear" w:color="auto" w:fill="FBFBFB"/>
              </w:rPr>
            </w:pPr>
            <w:r w:rsidRPr="007B4DCD">
              <w:rPr>
                <w:color w:val="333333"/>
                <w:sz w:val="20"/>
                <w:szCs w:val="20"/>
                <w:shd w:val="clear" w:color="auto" w:fill="FBFBFB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color w:val="333333"/>
                <w:sz w:val="20"/>
                <w:szCs w:val="20"/>
                <w:shd w:val="clear" w:color="auto" w:fill="FBFBFB"/>
              </w:rPr>
              <w:t xml:space="preserve"> (прочие поступления)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111 05025 10 0000 120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1 11 05035 10 0000 120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1 13 01995 10 0000 130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1 13 02065 10 0000 130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1 13 02995 10 0000 130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green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114 02052 10 0000 440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114 02053 10 0000 410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116 07010 10 0000 140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116 07090 10 0000 140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обязательств перед муниципальным органом, (муниципальным </w:t>
            </w:r>
            <w:proofErr w:type="gramEnd"/>
          </w:p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казенным учреждением) сельского поселения</w:t>
            </w:r>
          </w:p>
        </w:tc>
      </w:tr>
      <w:tr w:rsidR="0023012F" w:rsidRPr="00BD59A8" w:rsidTr="0067259E">
        <w:trPr>
          <w:trHeight w:val="1586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1 16 10123 01 0000 140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</w:t>
            </w:r>
            <w:r>
              <w:rPr>
                <w:sz w:val="20"/>
                <w:szCs w:val="20"/>
                <w:shd w:val="clear" w:color="auto" w:fill="FFFFFF"/>
              </w:rPr>
              <w:t xml:space="preserve"> бюджет муниципального образования</w:t>
            </w:r>
            <w:r w:rsidRPr="00BD59A8">
              <w:rPr>
                <w:sz w:val="20"/>
                <w:szCs w:val="20"/>
                <w:shd w:val="clear" w:color="auto" w:fill="FFFFFF"/>
              </w:rPr>
              <w:t xml:space="preserve"> по нормативам, действовавшим в 2019 году </w:t>
            </w:r>
          </w:p>
        </w:tc>
      </w:tr>
      <w:tr w:rsidR="00AF788C" w:rsidRPr="00BD59A8" w:rsidTr="0067259E">
        <w:trPr>
          <w:trHeight w:val="1586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88C" w:rsidRDefault="00AF788C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88C" w:rsidRDefault="00AF788C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88C" w:rsidRPr="00BD59A8" w:rsidRDefault="00AF788C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BFBFB"/>
              </w:rPr>
              <w:t>1 16 02020 02 0000 140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88C" w:rsidRPr="00BD59A8" w:rsidRDefault="00AF788C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4D3D7E">
              <w:rPr>
                <w:color w:val="333333"/>
                <w:sz w:val="20"/>
                <w:szCs w:val="20"/>
                <w:shd w:val="clear" w:color="auto" w:fill="FBFBFB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>
              <w:rPr>
                <w:color w:val="333333"/>
                <w:sz w:val="20"/>
                <w:szCs w:val="20"/>
                <w:shd w:val="clear" w:color="auto" w:fill="FBFBFB"/>
              </w:rPr>
              <w:t>муниципальных правовых актов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AF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1 17 01050 10 0000 180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23012F" w:rsidRPr="00BD59A8" w:rsidTr="0067259E">
        <w:trPr>
          <w:trHeight w:val="915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AF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1 17 05050  10 0000 180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23012F" w:rsidRPr="00BD59A8" w:rsidTr="0067259E">
        <w:trPr>
          <w:trHeight w:val="40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117 15030 10 0001 150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117 15030 10 0002 150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1 18 01520 10 0000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1 18 02500 10 0000 150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 xml:space="preserve">Поступления в бюджеты сельских поселений (перечисления из бюджетов сельских поселений) по </w:t>
            </w:r>
            <w:proofErr w:type="gramStart"/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урегулировании</w:t>
            </w:r>
            <w:proofErr w:type="gramEnd"/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расчетов между бюджетами бюджетной системы Российской Федерации по распределенным доходам</w:t>
            </w:r>
          </w:p>
        </w:tc>
      </w:tr>
      <w:tr w:rsidR="0023012F" w:rsidRPr="00BD59A8" w:rsidTr="0067259E">
        <w:trPr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 xml:space="preserve">2 02 15001 10 0000 150 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</w:tr>
      <w:tr w:rsidR="0023012F" w:rsidRPr="00BD59A8" w:rsidTr="0067259E">
        <w:trPr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2  02 15002 10 0000 150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3012F" w:rsidRPr="00BD59A8" w:rsidTr="0067259E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AF788C" w:rsidP="00AF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3012F" w:rsidRPr="00BD59A8" w:rsidTr="0067259E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AF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2 02 35118 10 0000 150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3012F" w:rsidRPr="00BD59A8" w:rsidTr="0067259E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AF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2 02 49999 10 0000 150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2 07 05030 10 0000 150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2 18 60010 10 0000 150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219 60010 10 0000 150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AF788C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59A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59A8">
              <w:rPr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788C"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101 02010 01 0000 110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rPr>
                <w:rFonts w:eastAsia="Times New Roman"/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AF78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F788C"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</w:t>
            </w:r>
            <w:r w:rsidRPr="00BD59A8">
              <w:rPr>
                <w:sz w:val="20"/>
                <w:szCs w:val="20"/>
              </w:rPr>
              <w:t>0202 0 01 0000 110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59A8">
              <w:rPr>
                <w:sz w:val="20"/>
                <w:szCs w:val="20"/>
                <w:shd w:val="clear" w:color="auto" w:fill="FFFFFF"/>
              </w:rPr>
              <w:t>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AF788C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101 02030 01 0000 110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rPr>
                <w:rFonts w:eastAsia="Times New Roman"/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3012F" w:rsidRPr="00BD59A8" w:rsidTr="0067259E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AF788C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105 03010 01 0000 110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F788C"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106 01030 10 0000 110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3012F" w:rsidRPr="00BD59A8" w:rsidTr="0067259E">
        <w:trPr>
          <w:trHeight w:val="586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AF78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F788C"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106  06033 10 0000 110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AF78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F788C"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106 06043 10 0000 110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BD59A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F788C"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0A5312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A5312">
              <w:rPr>
                <w:b/>
                <w:sz w:val="20"/>
                <w:szCs w:val="20"/>
              </w:rPr>
              <w:t>439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D73002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D730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Агенство</w:t>
            </w:r>
            <w:proofErr w:type="spellEnd"/>
            <w:r w:rsidRPr="00D730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по обеспечению деятельност</w:t>
            </w:r>
            <w:r w:rsidR="00A67B8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 мировых судей Красноярского кр</w:t>
            </w:r>
            <w:r w:rsidRPr="00D730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ая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AF78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F788C"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4D3D7E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BFBFB"/>
              </w:rPr>
              <w:t>1 16 02010 02 0</w:t>
            </w:r>
            <w:r w:rsidRPr="004D3D7E">
              <w:rPr>
                <w:color w:val="333333"/>
                <w:sz w:val="20"/>
                <w:szCs w:val="20"/>
                <w:shd w:val="clear" w:color="auto" w:fill="FBFBFB"/>
              </w:rPr>
              <w:t>000140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4D3D7E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D7E">
              <w:rPr>
                <w:color w:val="333333"/>
                <w:sz w:val="20"/>
                <w:szCs w:val="20"/>
                <w:shd w:val="clear" w:color="auto" w:fill="FBFBFB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>
              <w:rPr>
                <w:color w:val="333333"/>
                <w:sz w:val="20"/>
                <w:szCs w:val="20"/>
                <w:shd w:val="clear" w:color="auto" w:fill="FBFBFB"/>
              </w:rPr>
              <w:t>муниципальных правовых актов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205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5246"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D73002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3002"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D73002" w:rsidRDefault="0023012F" w:rsidP="0067259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3002">
              <w:rPr>
                <w:b/>
                <w:sz w:val="20"/>
                <w:szCs w:val="20"/>
              </w:rPr>
              <w:t xml:space="preserve">Финансовое управление администрации Боготольского района 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5246"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Pr="00BD59A8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117 01050 10 0000 180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05246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208 05000 10 0000 150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Pr="00BD59A8" w:rsidRDefault="0023012F" w:rsidP="00672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3012F" w:rsidRPr="00BD59A8" w:rsidTr="0067259E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AF788C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5246">
              <w:rPr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12F" w:rsidRDefault="0023012F" w:rsidP="0067259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208 10000 10 0000 150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2F" w:rsidRDefault="0023012F" w:rsidP="006725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Перечисление из бюджетов сельских поселений (в бюджеты сельских поселений) для осуществления взысканий</w:t>
            </w:r>
          </w:p>
        </w:tc>
      </w:tr>
    </w:tbl>
    <w:p w:rsidR="000E228A" w:rsidRDefault="000E228A"/>
    <w:sectPr w:rsidR="000E228A" w:rsidSect="0040474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12F"/>
    <w:rsid w:val="000E228A"/>
    <w:rsid w:val="00205246"/>
    <w:rsid w:val="0023012F"/>
    <w:rsid w:val="00295F0A"/>
    <w:rsid w:val="00404749"/>
    <w:rsid w:val="00594220"/>
    <w:rsid w:val="009F1949"/>
    <w:rsid w:val="00A67B8B"/>
    <w:rsid w:val="00AF788C"/>
    <w:rsid w:val="00B1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7B8B"/>
    <w:rPr>
      <w:color w:val="0000FF"/>
      <w:u w:val="single"/>
    </w:rPr>
  </w:style>
  <w:style w:type="character" w:styleId="a4">
    <w:name w:val="Emphasis"/>
    <w:qFormat/>
    <w:rsid w:val="00A67B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1934</Words>
  <Characters>11027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Фельдо</dc:creator>
  <cp:keywords/>
  <dc:description/>
  <cp:lastModifiedBy>Zam</cp:lastModifiedBy>
  <cp:revision>10</cp:revision>
  <dcterms:created xsi:type="dcterms:W3CDTF">2023-03-02T06:20:00Z</dcterms:created>
  <dcterms:modified xsi:type="dcterms:W3CDTF">2023-03-27T04:10:00Z</dcterms:modified>
</cp:coreProperties>
</file>