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DE" w:rsidRDefault="00C23EDE" w:rsidP="00475C98">
      <w:pPr>
        <w:keepNext/>
        <w:tabs>
          <w:tab w:val="right" w:pos="851"/>
          <w:tab w:val="left" w:pos="8063"/>
        </w:tabs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C23EDE" w:rsidRDefault="00C23EDE" w:rsidP="00475C98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C23EDE" w:rsidRDefault="00C23EDE" w:rsidP="00C23ED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 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каб.12      тел. 8(39157) 2-62-34</w:t>
      </w:r>
    </w:p>
    <w:p w:rsidR="00C23EDE" w:rsidRDefault="00C23EDE" w:rsidP="00C23ED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4BBA" w:rsidRDefault="00475C98" w:rsidP="00B04BB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B04BBA" w:rsidRDefault="004954F2" w:rsidP="00B04BB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О мерах по профилактике противоправного, 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 поведения несовершеннолетних и распространения деструктивных субкультур «АУЕ», «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Колумбайн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Скулшутинг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>»,  игр суицидальной направленности «Синий кит», «Беги или умри».</w:t>
      </w:r>
    </w:p>
    <w:p w:rsidR="004954F2" w:rsidRDefault="004954F2" w:rsidP="00541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098"/>
        <w:gridCol w:w="3080"/>
      </w:tblGrid>
      <w:tr w:rsidR="004954F2" w:rsidRPr="004954F2" w:rsidTr="004603D4">
        <w:tc>
          <w:tcPr>
            <w:tcW w:w="3190" w:type="dxa"/>
          </w:tcPr>
          <w:p w:rsidR="004954F2" w:rsidRPr="004954F2" w:rsidRDefault="004954F2" w:rsidP="004954F2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F2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08.06.2021</w:t>
            </w:r>
          </w:p>
        </w:tc>
        <w:tc>
          <w:tcPr>
            <w:tcW w:w="3190" w:type="dxa"/>
          </w:tcPr>
          <w:p w:rsidR="004954F2" w:rsidRPr="004954F2" w:rsidRDefault="004954F2" w:rsidP="004954F2">
            <w:pPr>
              <w:tabs>
                <w:tab w:val="right" w:pos="851"/>
              </w:tabs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F2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91" w:type="dxa"/>
          </w:tcPr>
          <w:p w:rsidR="004954F2" w:rsidRPr="004954F2" w:rsidRDefault="004954F2" w:rsidP="00061ADA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F2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  <w:r w:rsidR="00061A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954F2" w:rsidRPr="004954F2" w:rsidRDefault="004954F2" w:rsidP="00495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54F2" w:rsidRPr="004954F2" w:rsidRDefault="004954F2" w:rsidP="00495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4F2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4954F2" w:rsidRPr="004954F2" w:rsidRDefault="004954F2" w:rsidP="00495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4954F2" w:rsidRPr="004954F2" w:rsidRDefault="004954F2" w:rsidP="00495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4F2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- Васькиной Елены Всеволодовны;</w:t>
      </w:r>
    </w:p>
    <w:p w:rsidR="004954F2" w:rsidRPr="004954F2" w:rsidRDefault="004954F2" w:rsidP="00495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 Н.И., Петроченко О.А., 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 Н.Г.,  Артемкиной Н.В., Скворцова О.В., Ковалевой Н.В.</w:t>
      </w:r>
    </w:p>
    <w:p w:rsidR="004954F2" w:rsidRPr="004954F2" w:rsidRDefault="004954F2" w:rsidP="00495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в присутствии представителя Боготольской межрайонной прокуратуры </w:t>
      </w:r>
      <w:proofErr w:type="spellStart"/>
      <w:r w:rsidRPr="004954F2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4954F2">
        <w:rPr>
          <w:rFonts w:ascii="Times New Roman" w:eastAsia="Times New Roman" w:hAnsi="Times New Roman" w:cs="Times New Roman"/>
          <w:sz w:val="24"/>
          <w:szCs w:val="24"/>
        </w:rPr>
        <w:t xml:space="preserve"> Ю.А., </w:t>
      </w:r>
    </w:p>
    <w:p w:rsidR="004954F2" w:rsidRPr="004954F2" w:rsidRDefault="004954F2" w:rsidP="004954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4F2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9B7A0F" w:rsidRDefault="00E85B4F" w:rsidP="005411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рассмотрев</w:t>
      </w:r>
      <w:r w:rsidR="00BE08A6" w:rsidRPr="00BE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заслушав </w:t>
      </w:r>
      <w:r w:rsidR="00BE08A6" w:rsidRPr="00BE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информацию </w:t>
      </w:r>
      <w:r w:rsidR="009B7A0F" w:rsidRP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управления образования администрации района  (Е.В.  Васькина),    </w:t>
      </w:r>
      <w:r w:rsidR="006C7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КГБУ СО</w:t>
      </w:r>
      <w:r w:rsidR="009B7A0F" w:rsidRP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«КЦСОН «Надежда» Боготольского района (В.М. </w:t>
      </w:r>
      <w:proofErr w:type="spellStart"/>
      <w:r w:rsidR="009B7A0F" w:rsidRP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Сакова</w:t>
      </w:r>
      <w:proofErr w:type="spellEnd"/>
      <w:r w:rsidR="009B7A0F" w:rsidRP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9B7A0F" w:rsidRP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ОУУПиДН</w:t>
      </w:r>
      <w:proofErr w:type="spellEnd"/>
      <w:r w:rsidR="009B7A0F" w:rsidRP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 МВД России «Боготольский» (О.А. Петроченко), отдела культуры, молодежной политики и спорта (</w:t>
      </w:r>
      <w:r w:rsid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Н.В. Артёмкина</w:t>
      </w:r>
      <w:r w:rsidR="009B7A0F" w:rsidRPr="009B7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D83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работе про </w:t>
      </w:r>
      <w:r w:rsidR="00D83525" w:rsidRPr="00D83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</w:t>
      </w:r>
      <w:r w:rsidR="00D83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83525" w:rsidRPr="00D83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сети «Интернет», создания молодёжных субкультур называющихся «АУЕ», «</w:t>
      </w:r>
      <w:proofErr w:type="spellStart"/>
      <w:r w:rsidR="00D83525" w:rsidRPr="00D83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Скулшутинг</w:t>
      </w:r>
      <w:proofErr w:type="spellEnd"/>
      <w:r w:rsidR="00D83525" w:rsidRPr="00D83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и</w:t>
      </w:r>
      <w:r w:rsidR="00AD6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 «Синий кит», «Беги или умри» (Приложение 1), </w:t>
      </w:r>
      <w:proofErr w:type="gramEnd"/>
    </w:p>
    <w:p w:rsidR="00D83525" w:rsidRDefault="003A1EA8" w:rsidP="00D83525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установила, </w:t>
      </w:r>
      <w:r w:rsidR="00B04BBA">
        <w:rPr>
          <w:rFonts w:ascii="Times New Roman" w:hAnsi="Times New Roman" w:cs="Times New Roman"/>
          <w:sz w:val="24"/>
          <w:szCs w:val="24"/>
        </w:rPr>
        <w:t>что</w:t>
      </w:r>
      <w:r w:rsidR="00354889">
        <w:rPr>
          <w:rFonts w:ascii="Times New Roman" w:hAnsi="Times New Roman" w:cs="Times New Roman"/>
          <w:sz w:val="24"/>
          <w:szCs w:val="24"/>
        </w:rPr>
        <w:t xml:space="preserve"> </w:t>
      </w:r>
      <w:r w:rsidR="009B7A0F" w:rsidRPr="009B7A0F">
        <w:rPr>
          <w:rFonts w:ascii="Times New Roman" w:hAnsi="Times New Roman" w:cs="Times New Roman"/>
          <w:sz w:val="24"/>
          <w:szCs w:val="24"/>
        </w:rPr>
        <w:t xml:space="preserve">принятие дополнительных мер по обеспечению профилактики </w:t>
      </w:r>
      <w:r w:rsidR="00D83525" w:rsidRPr="00D83525">
        <w:rPr>
          <w:rFonts w:ascii="Times New Roman" w:hAnsi="Times New Roman" w:cs="Times New Roman"/>
          <w:sz w:val="24"/>
          <w:szCs w:val="24"/>
        </w:rPr>
        <w:t>в сети «Интернет», создания молодёжных субкультур называющихся «АУЕ», «</w:t>
      </w:r>
      <w:proofErr w:type="spellStart"/>
      <w:r w:rsidR="00D83525" w:rsidRPr="00D83525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="00D83525" w:rsidRPr="00D83525">
        <w:rPr>
          <w:rFonts w:ascii="Times New Roman" w:hAnsi="Times New Roman" w:cs="Times New Roman"/>
          <w:sz w:val="24"/>
          <w:szCs w:val="24"/>
        </w:rPr>
        <w:t>», и</w:t>
      </w:r>
      <w:r w:rsidR="00D83525">
        <w:rPr>
          <w:rFonts w:ascii="Times New Roman" w:hAnsi="Times New Roman" w:cs="Times New Roman"/>
          <w:sz w:val="24"/>
          <w:szCs w:val="24"/>
        </w:rPr>
        <w:t xml:space="preserve">гр «Синий кит», «Беги или умри» </w:t>
      </w:r>
      <w:r w:rsidR="009B7A0F" w:rsidRPr="009B7A0F">
        <w:rPr>
          <w:rFonts w:ascii="Times New Roman" w:hAnsi="Times New Roman" w:cs="Times New Roman"/>
          <w:sz w:val="24"/>
          <w:szCs w:val="24"/>
        </w:rPr>
        <w:t xml:space="preserve">на территории Боготольского района требует комплексного подхода, который возможен только путем целенаправленных скоординированных действий ведомственных служб системы здравоохранения, социального обеспечения, образования, общественных организаций.  </w:t>
      </w:r>
    </w:p>
    <w:p w:rsidR="009B7A0F" w:rsidRPr="009B7A0F" w:rsidRDefault="009B7A0F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A0F">
        <w:rPr>
          <w:rFonts w:ascii="Times New Roman" w:hAnsi="Times New Roman" w:cs="Times New Roman"/>
          <w:sz w:val="24"/>
          <w:szCs w:val="24"/>
        </w:rPr>
        <w:t xml:space="preserve">Комиссия в целях активизации работы в сфере </w:t>
      </w:r>
      <w:r w:rsidR="00D83525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D83525" w:rsidRPr="00D83525">
        <w:rPr>
          <w:rFonts w:ascii="Times New Roman" w:eastAsia="Times New Roman" w:hAnsi="Times New Roman" w:cs="Times New Roman"/>
          <w:sz w:val="24"/>
          <w:szCs w:val="24"/>
        </w:rPr>
        <w:t>в сети «Интернет», создания молодёжных субкультур называющихся «АУЕ», «</w:t>
      </w:r>
      <w:proofErr w:type="spellStart"/>
      <w:r w:rsidR="00D83525" w:rsidRPr="00D83525">
        <w:rPr>
          <w:rFonts w:ascii="Times New Roman" w:eastAsia="Times New Roman" w:hAnsi="Times New Roman" w:cs="Times New Roman"/>
          <w:sz w:val="24"/>
          <w:szCs w:val="24"/>
        </w:rPr>
        <w:t>Скулшутинг</w:t>
      </w:r>
      <w:proofErr w:type="spellEnd"/>
      <w:r w:rsidR="00D83525" w:rsidRPr="00D83525">
        <w:rPr>
          <w:rFonts w:ascii="Times New Roman" w:eastAsia="Times New Roman" w:hAnsi="Times New Roman" w:cs="Times New Roman"/>
          <w:sz w:val="24"/>
          <w:szCs w:val="24"/>
        </w:rPr>
        <w:t>», игр «Синий кит», «Беги или умри»</w:t>
      </w:r>
      <w:r w:rsidR="00D8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A0F">
        <w:rPr>
          <w:rFonts w:ascii="Times New Roman" w:hAnsi="Times New Roman" w:cs="Times New Roman"/>
          <w:sz w:val="24"/>
          <w:szCs w:val="24"/>
        </w:rPr>
        <w:t>на территории Боготольского района, руководствуясь ст. 11  Федерального  закона  от  24.06.1999 №120-ФЗ «Об  основах  системы  профилактики  безнадзорности  и правонарушений  несовершеннолетних», п. 2 ст. 19 Закона края № 4-608 «О системе профилактики безнадзорности и правонарушений несовершеннолетних»</w:t>
      </w:r>
      <w:proofErr w:type="gramEnd"/>
    </w:p>
    <w:p w:rsidR="009B7A0F" w:rsidRPr="009B7A0F" w:rsidRDefault="009B7A0F" w:rsidP="00475C98">
      <w:pPr>
        <w:tabs>
          <w:tab w:val="righ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7A0F">
        <w:rPr>
          <w:rFonts w:ascii="Times New Roman" w:hAnsi="Times New Roman" w:cs="Times New Roman"/>
          <w:sz w:val="24"/>
          <w:szCs w:val="24"/>
        </w:rPr>
        <w:t>ПОСТАНОВИЛА:</w:t>
      </w:r>
    </w:p>
    <w:p w:rsidR="009B7A0F" w:rsidRPr="009B7A0F" w:rsidRDefault="009B7A0F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0F">
        <w:rPr>
          <w:rFonts w:ascii="Times New Roman" w:hAnsi="Times New Roman" w:cs="Times New Roman"/>
          <w:sz w:val="24"/>
          <w:szCs w:val="24"/>
        </w:rPr>
        <w:t xml:space="preserve">1. Информацию управления образования администрации района  (Е.В.  Васькина),    </w:t>
      </w:r>
      <w:r w:rsidR="006C7103">
        <w:rPr>
          <w:rFonts w:ascii="Times New Roman" w:hAnsi="Times New Roman" w:cs="Times New Roman"/>
          <w:sz w:val="24"/>
          <w:szCs w:val="24"/>
        </w:rPr>
        <w:t>КГБУ СО</w:t>
      </w:r>
      <w:r w:rsidRPr="009B7A0F">
        <w:rPr>
          <w:rFonts w:ascii="Times New Roman" w:hAnsi="Times New Roman" w:cs="Times New Roman"/>
          <w:sz w:val="24"/>
          <w:szCs w:val="24"/>
        </w:rPr>
        <w:t xml:space="preserve"> «КЦСОН «Надежда» Боготольского района (В.М. </w:t>
      </w:r>
      <w:proofErr w:type="spellStart"/>
      <w:r w:rsidRPr="009B7A0F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Pr="009B7A0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B7A0F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Pr="009B7A0F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(О.А. Петроченко), отдела культуры, молодежной политики и спорта (Н.В. </w:t>
      </w:r>
      <w:r>
        <w:rPr>
          <w:rFonts w:ascii="Times New Roman" w:hAnsi="Times New Roman" w:cs="Times New Roman"/>
          <w:sz w:val="24"/>
          <w:szCs w:val="24"/>
        </w:rPr>
        <w:t>Артемкина</w:t>
      </w:r>
      <w:r w:rsidR="00475C98">
        <w:rPr>
          <w:rFonts w:ascii="Times New Roman" w:hAnsi="Times New Roman" w:cs="Times New Roman"/>
          <w:sz w:val="24"/>
          <w:szCs w:val="24"/>
        </w:rPr>
        <w:t>) принять к сведению (Приложение).</w:t>
      </w:r>
    </w:p>
    <w:p w:rsidR="00630153" w:rsidRDefault="009B7A0F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A0F">
        <w:rPr>
          <w:rFonts w:ascii="Times New Roman" w:hAnsi="Times New Roman" w:cs="Times New Roman"/>
          <w:sz w:val="24"/>
          <w:szCs w:val="24"/>
        </w:rPr>
        <w:t>2. Управлению образования администрац</w:t>
      </w:r>
      <w:r w:rsidR="00630153">
        <w:rPr>
          <w:rFonts w:ascii="Times New Roman" w:hAnsi="Times New Roman" w:cs="Times New Roman"/>
          <w:sz w:val="24"/>
          <w:szCs w:val="24"/>
        </w:rPr>
        <w:t xml:space="preserve">ии района  (Е.В.  Васькина), </w:t>
      </w:r>
      <w:r w:rsidRPr="009B7A0F">
        <w:rPr>
          <w:rFonts w:ascii="Times New Roman" w:hAnsi="Times New Roman" w:cs="Times New Roman"/>
          <w:sz w:val="24"/>
          <w:szCs w:val="24"/>
        </w:rPr>
        <w:t xml:space="preserve"> </w:t>
      </w:r>
      <w:r w:rsidR="006C7103">
        <w:rPr>
          <w:rFonts w:ascii="Times New Roman" w:hAnsi="Times New Roman" w:cs="Times New Roman"/>
          <w:sz w:val="24"/>
          <w:szCs w:val="24"/>
        </w:rPr>
        <w:t>КГБУ СО</w:t>
      </w:r>
      <w:r w:rsidRPr="009B7A0F">
        <w:rPr>
          <w:rFonts w:ascii="Times New Roman" w:hAnsi="Times New Roman" w:cs="Times New Roman"/>
          <w:sz w:val="24"/>
          <w:szCs w:val="24"/>
        </w:rPr>
        <w:t xml:space="preserve">  «КЦСОН «Надежда» Боготольского района (В.М. </w:t>
      </w:r>
      <w:proofErr w:type="spellStart"/>
      <w:r w:rsidRPr="009B7A0F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Pr="009B7A0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B7A0F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Pr="009B7A0F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(О.А. Петроченко), отделу культуры, молодежной политики и спорта (Н.В. </w:t>
      </w:r>
      <w:r>
        <w:rPr>
          <w:rFonts w:ascii="Times New Roman" w:hAnsi="Times New Roman" w:cs="Times New Roman"/>
          <w:sz w:val="24"/>
          <w:szCs w:val="24"/>
        </w:rPr>
        <w:t>Артёмкина</w:t>
      </w:r>
      <w:r w:rsidRPr="009B7A0F">
        <w:rPr>
          <w:rFonts w:ascii="Times New Roman" w:hAnsi="Times New Roman" w:cs="Times New Roman"/>
          <w:sz w:val="24"/>
          <w:szCs w:val="24"/>
        </w:rPr>
        <w:t xml:space="preserve">), принять дополнительные меры в сфере профилактики </w:t>
      </w:r>
      <w:r w:rsidR="00D83525" w:rsidRPr="00D83525">
        <w:rPr>
          <w:rFonts w:ascii="Times New Roman" w:hAnsi="Times New Roman" w:cs="Times New Roman"/>
          <w:sz w:val="24"/>
          <w:szCs w:val="24"/>
        </w:rPr>
        <w:t xml:space="preserve">в сети «Интернет», </w:t>
      </w:r>
    </w:p>
    <w:p w:rsidR="00D83525" w:rsidRDefault="00D83525" w:rsidP="00630153">
      <w:pPr>
        <w:tabs>
          <w:tab w:val="righ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3525">
        <w:rPr>
          <w:rFonts w:ascii="Times New Roman" w:hAnsi="Times New Roman" w:cs="Times New Roman"/>
          <w:sz w:val="24"/>
          <w:szCs w:val="24"/>
        </w:rPr>
        <w:lastRenderedPageBreak/>
        <w:t>создания молодёжных субкультур называющихся «АУЕ», «</w:t>
      </w:r>
      <w:proofErr w:type="spellStart"/>
      <w:r w:rsidRPr="00D83525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D83525">
        <w:rPr>
          <w:rFonts w:ascii="Times New Roman" w:hAnsi="Times New Roman" w:cs="Times New Roman"/>
          <w:sz w:val="24"/>
          <w:szCs w:val="24"/>
        </w:rPr>
        <w:t>», и</w:t>
      </w:r>
      <w:r w:rsidR="00AD69B3">
        <w:rPr>
          <w:rFonts w:ascii="Times New Roman" w:hAnsi="Times New Roman" w:cs="Times New Roman"/>
          <w:sz w:val="24"/>
          <w:szCs w:val="24"/>
        </w:rPr>
        <w:t xml:space="preserve">гр «Синий кит», «Беги или умри» </w:t>
      </w:r>
      <w:r w:rsidR="009B7A0F" w:rsidRPr="009B7A0F">
        <w:rPr>
          <w:rFonts w:ascii="Times New Roman" w:hAnsi="Times New Roman" w:cs="Times New Roman"/>
          <w:sz w:val="24"/>
          <w:szCs w:val="24"/>
        </w:rPr>
        <w:t>на территории Боготольского район</w:t>
      </w:r>
      <w:r w:rsidR="00AD69B3">
        <w:rPr>
          <w:rFonts w:ascii="Times New Roman" w:hAnsi="Times New Roman" w:cs="Times New Roman"/>
          <w:sz w:val="24"/>
          <w:szCs w:val="24"/>
        </w:rPr>
        <w:t>а</w:t>
      </w:r>
      <w:r w:rsidR="004954F2">
        <w:rPr>
          <w:rFonts w:ascii="Times New Roman" w:hAnsi="Times New Roman" w:cs="Times New Roman"/>
          <w:sz w:val="24"/>
          <w:szCs w:val="24"/>
        </w:rPr>
        <w:t>,</w:t>
      </w:r>
      <w:r w:rsidR="00AD69B3">
        <w:rPr>
          <w:rFonts w:ascii="Times New Roman" w:hAnsi="Times New Roman" w:cs="Times New Roman"/>
          <w:sz w:val="24"/>
          <w:szCs w:val="24"/>
        </w:rPr>
        <w:t xml:space="preserve"> </w:t>
      </w:r>
      <w:r w:rsidR="009B7A0F" w:rsidRPr="009B7A0F">
        <w:rPr>
          <w:rFonts w:ascii="Times New Roman" w:hAnsi="Times New Roman" w:cs="Times New Roman"/>
          <w:sz w:val="24"/>
          <w:szCs w:val="24"/>
        </w:rPr>
        <w:t>внести  в  планы  работы  на  20</w:t>
      </w:r>
      <w:r w:rsidR="009B7A0F">
        <w:rPr>
          <w:rFonts w:ascii="Times New Roman" w:hAnsi="Times New Roman" w:cs="Times New Roman"/>
          <w:sz w:val="24"/>
          <w:szCs w:val="24"/>
        </w:rPr>
        <w:t>2</w:t>
      </w:r>
      <w:r w:rsidR="004954F2">
        <w:rPr>
          <w:rFonts w:ascii="Times New Roman" w:hAnsi="Times New Roman" w:cs="Times New Roman"/>
          <w:sz w:val="24"/>
          <w:szCs w:val="24"/>
        </w:rPr>
        <w:t>2</w:t>
      </w:r>
      <w:r w:rsidR="009B7A0F" w:rsidRPr="009B7A0F">
        <w:rPr>
          <w:rFonts w:ascii="Times New Roman" w:hAnsi="Times New Roman" w:cs="Times New Roman"/>
          <w:sz w:val="24"/>
          <w:szCs w:val="24"/>
        </w:rPr>
        <w:t xml:space="preserve"> год  проведе</w:t>
      </w:r>
      <w:r>
        <w:rPr>
          <w:rFonts w:ascii="Times New Roman" w:hAnsi="Times New Roman" w:cs="Times New Roman"/>
          <w:sz w:val="24"/>
          <w:szCs w:val="24"/>
        </w:rPr>
        <w:t>ние мероприятий по профилактике</w:t>
      </w:r>
      <w:r w:rsidRPr="00D83525">
        <w:t xml:space="preserve"> </w:t>
      </w:r>
      <w:r w:rsidRPr="00D83525">
        <w:rPr>
          <w:rFonts w:ascii="Times New Roman" w:hAnsi="Times New Roman" w:cs="Times New Roman"/>
          <w:sz w:val="24"/>
          <w:szCs w:val="24"/>
        </w:rPr>
        <w:t>в сети «Интернет», создания молодёжных субкультур называющихся «АУЕ», «</w:t>
      </w:r>
      <w:proofErr w:type="spellStart"/>
      <w:r w:rsidRPr="00D83525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D83525">
        <w:rPr>
          <w:rFonts w:ascii="Times New Roman" w:hAnsi="Times New Roman" w:cs="Times New Roman"/>
          <w:sz w:val="24"/>
          <w:szCs w:val="24"/>
        </w:rPr>
        <w:t>», и</w:t>
      </w:r>
      <w:r w:rsidR="00AD69B3">
        <w:rPr>
          <w:rFonts w:ascii="Times New Roman" w:hAnsi="Times New Roman" w:cs="Times New Roman"/>
          <w:sz w:val="24"/>
          <w:szCs w:val="24"/>
        </w:rPr>
        <w:t>гр «Синий кит», «Беги или умри»;</w:t>
      </w:r>
    </w:p>
    <w:p w:rsidR="004954F2" w:rsidRDefault="004954F2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Рекомендовать отделу культуры, молодежной политики и спорта администрации Боготольского района (Н.В.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Артемкина</w:t>
      </w:r>
      <w:proofErr w:type="gramEnd"/>
      <w:r>
        <w:rPr>
          <w:rFonts w:ascii="Times New Roman" w:hAnsi="Times New Roman" w:cs="Times New Roman"/>
          <w:sz w:val="24"/>
          <w:szCs w:val="24"/>
        </w:rPr>
        <w:t>):</w:t>
      </w:r>
    </w:p>
    <w:p w:rsidR="009B7A0F" w:rsidRPr="009B7A0F" w:rsidRDefault="004954F2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9B7A0F" w:rsidRPr="009B7A0F">
        <w:rPr>
          <w:rFonts w:ascii="Times New Roman" w:hAnsi="Times New Roman" w:cs="Times New Roman"/>
          <w:sz w:val="24"/>
          <w:szCs w:val="24"/>
        </w:rPr>
        <w:t>привлекать к участию в работе с несовершеннолетними представителей  обществе</w:t>
      </w:r>
      <w:r w:rsidR="00AD69B3">
        <w:rPr>
          <w:rFonts w:ascii="Times New Roman" w:hAnsi="Times New Roman" w:cs="Times New Roman"/>
          <w:sz w:val="24"/>
          <w:szCs w:val="24"/>
        </w:rPr>
        <w:t>нности, молодежных  организаций;</w:t>
      </w:r>
    </w:p>
    <w:p w:rsidR="009B7A0F" w:rsidRDefault="004954F2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9B7A0F" w:rsidRPr="009B7A0F">
        <w:rPr>
          <w:rFonts w:ascii="Times New Roman" w:hAnsi="Times New Roman" w:cs="Times New Roman"/>
          <w:sz w:val="24"/>
          <w:szCs w:val="24"/>
        </w:rPr>
        <w:t xml:space="preserve">взять на контроль  организацию  занятости,  в. т.  ч.  внеурочной  досуговой  несовершеннолетних,  находящихся </w:t>
      </w:r>
      <w:r w:rsidR="00AD69B3">
        <w:rPr>
          <w:rFonts w:ascii="Times New Roman" w:hAnsi="Times New Roman" w:cs="Times New Roman"/>
          <w:sz w:val="24"/>
          <w:szCs w:val="24"/>
        </w:rPr>
        <w:t>в социально опасном  положении;</w:t>
      </w:r>
    </w:p>
    <w:p w:rsidR="004954F2" w:rsidRDefault="004954F2" w:rsidP="004954F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взять на контроль организацию досуга несовершеннолетних, не занятых образовательной деятельностью;</w:t>
      </w:r>
    </w:p>
    <w:p w:rsidR="004954F2" w:rsidRDefault="004954F2" w:rsidP="004954F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принять меры, направленные на вовлечение несовершеннолетних и взрослых жителей Боготольского района в спортивную занятость</w:t>
      </w:r>
    </w:p>
    <w:p w:rsidR="004954F2" w:rsidRDefault="004954F2" w:rsidP="004954F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обеспечить принятие участие </w:t>
      </w:r>
      <w:r w:rsidRPr="004954F2">
        <w:rPr>
          <w:rFonts w:ascii="Times New Roman" w:hAnsi="Times New Roman" w:cs="Times New Roman"/>
          <w:sz w:val="24"/>
          <w:szCs w:val="24"/>
        </w:rPr>
        <w:t>несовершеннолетних и взрослых жителей Боготольского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спортивных соревнованиях местного и краевого уровней.</w:t>
      </w:r>
    </w:p>
    <w:p w:rsidR="004954F2" w:rsidRDefault="004954F2" w:rsidP="004954F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B7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Рекомендовать Управлению образования администрации </w:t>
      </w:r>
      <w:r w:rsidR="00BD6D79">
        <w:rPr>
          <w:rFonts w:ascii="Times New Roman" w:hAnsi="Times New Roman" w:cs="Times New Roman"/>
          <w:sz w:val="24"/>
          <w:szCs w:val="24"/>
        </w:rPr>
        <w:t>Боготольского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(Е.В.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Васькина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BD6D79" w:rsidRPr="00BD6D79">
        <w:rPr>
          <w:rFonts w:ascii="Times New Roman" w:hAnsi="Times New Roman" w:cs="Times New Roman"/>
          <w:sz w:val="24"/>
          <w:szCs w:val="24"/>
        </w:rPr>
        <w:t xml:space="preserve"> </w:t>
      </w:r>
      <w:r w:rsidR="00BD6D79">
        <w:rPr>
          <w:rFonts w:ascii="Times New Roman" w:hAnsi="Times New Roman" w:cs="Times New Roman"/>
          <w:sz w:val="24"/>
          <w:szCs w:val="24"/>
        </w:rPr>
        <w:t>при подготовке 2021-2022 учебного года:</w:t>
      </w:r>
    </w:p>
    <w:p w:rsidR="00BD6D79" w:rsidRDefault="004954F2" w:rsidP="004954F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C73410">
        <w:rPr>
          <w:rFonts w:ascii="Times New Roman" w:hAnsi="Times New Roman" w:cs="Times New Roman"/>
          <w:sz w:val="24"/>
          <w:szCs w:val="24"/>
        </w:rPr>
        <w:t>предусмотреть организацию выступлений в общеобразовательных учреждениях Боготольского района сотрудников МО МВД России «Боготольский» по различным направлениям, в том числе сотрудников уголовного розыска, г</w:t>
      </w:r>
      <w:r w:rsidR="00C73410" w:rsidRPr="00C73410">
        <w:rPr>
          <w:rFonts w:ascii="Times New Roman" w:hAnsi="Times New Roman" w:cs="Times New Roman"/>
          <w:sz w:val="24"/>
          <w:szCs w:val="24"/>
        </w:rPr>
        <w:t>рупп</w:t>
      </w:r>
      <w:r w:rsidR="00C73410">
        <w:rPr>
          <w:rFonts w:ascii="Times New Roman" w:hAnsi="Times New Roman" w:cs="Times New Roman"/>
          <w:sz w:val="24"/>
          <w:szCs w:val="24"/>
        </w:rPr>
        <w:t>ы</w:t>
      </w:r>
      <w:r w:rsidR="00C73410" w:rsidRPr="00C73410">
        <w:rPr>
          <w:rFonts w:ascii="Times New Roman" w:hAnsi="Times New Roman" w:cs="Times New Roman"/>
          <w:sz w:val="24"/>
          <w:szCs w:val="24"/>
        </w:rPr>
        <w:t xml:space="preserve"> экономической безопасности и противодействия коррупции</w:t>
      </w:r>
      <w:r w:rsidR="00C73410">
        <w:rPr>
          <w:rFonts w:ascii="Times New Roman" w:hAnsi="Times New Roman" w:cs="Times New Roman"/>
          <w:sz w:val="24"/>
          <w:szCs w:val="24"/>
        </w:rPr>
        <w:t>, группы</w:t>
      </w:r>
      <w:r w:rsidR="00C73410" w:rsidRPr="00C73410">
        <w:rPr>
          <w:rFonts w:ascii="Times New Roman" w:hAnsi="Times New Roman" w:cs="Times New Roman"/>
          <w:sz w:val="24"/>
          <w:szCs w:val="24"/>
        </w:rPr>
        <w:t xml:space="preserve"> по контролю за оборотом наркотиков</w:t>
      </w:r>
      <w:r w:rsidR="00C73410">
        <w:rPr>
          <w:rFonts w:ascii="Times New Roman" w:hAnsi="Times New Roman" w:cs="Times New Roman"/>
          <w:sz w:val="24"/>
          <w:szCs w:val="24"/>
        </w:rPr>
        <w:t xml:space="preserve">, </w:t>
      </w:r>
      <w:r w:rsidR="00C73410" w:rsidRPr="00C73410">
        <w:rPr>
          <w:rFonts w:ascii="Times New Roman" w:hAnsi="Times New Roman" w:cs="Times New Roman"/>
          <w:sz w:val="24"/>
          <w:szCs w:val="24"/>
        </w:rPr>
        <w:t>участковых уполномоченных полиции и по делам несовершеннолетних</w:t>
      </w:r>
      <w:r w:rsidR="00C73410">
        <w:rPr>
          <w:rFonts w:ascii="Times New Roman" w:hAnsi="Times New Roman" w:cs="Times New Roman"/>
          <w:sz w:val="24"/>
          <w:szCs w:val="24"/>
        </w:rPr>
        <w:t>, о</w:t>
      </w:r>
      <w:r w:rsidR="00C73410" w:rsidRPr="00C73410">
        <w:rPr>
          <w:rFonts w:ascii="Times New Roman" w:hAnsi="Times New Roman" w:cs="Times New Roman"/>
          <w:sz w:val="24"/>
          <w:szCs w:val="24"/>
        </w:rPr>
        <w:t>тдел</w:t>
      </w:r>
      <w:r w:rsidR="00C73410">
        <w:rPr>
          <w:rFonts w:ascii="Times New Roman" w:hAnsi="Times New Roman" w:cs="Times New Roman"/>
          <w:sz w:val="24"/>
          <w:szCs w:val="24"/>
        </w:rPr>
        <w:t>а</w:t>
      </w:r>
      <w:r w:rsidR="00C73410" w:rsidRPr="00C73410">
        <w:rPr>
          <w:rFonts w:ascii="Times New Roman" w:hAnsi="Times New Roman" w:cs="Times New Roman"/>
          <w:sz w:val="24"/>
          <w:szCs w:val="24"/>
        </w:rPr>
        <w:t xml:space="preserve"> государственной инспекции безопасности дорожного движения</w:t>
      </w:r>
      <w:r w:rsidR="00C73410">
        <w:rPr>
          <w:rFonts w:ascii="Times New Roman" w:hAnsi="Times New Roman" w:cs="Times New Roman"/>
          <w:sz w:val="24"/>
          <w:szCs w:val="24"/>
        </w:rPr>
        <w:t>, о</w:t>
      </w:r>
      <w:r w:rsidR="00C73410" w:rsidRPr="00C73410">
        <w:rPr>
          <w:rFonts w:ascii="Times New Roman" w:hAnsi="Times New Roman" w:cs="Times New Roman"/>
          <w:sz w:val="24"/>
          <w:szCs w:val="24"/>
        </w:rPr>
        <w:t>тделени</w:t>
      </w:r>
      <w:r w:rsidR="00C73410">
        <w:rPr>
          <w:rFonts w:ascii="Times New Roman" w:hAnsi="Times New Roman" w:cs="Times New Roman"/>
          <w:sz w:val="24"/>
          <w:szCs w:val="24"/>
        </w:rPr>
        <w:t>я</w:t>
      </w:r>
      <w:r w:rsidR="00C73410" w:rsidRPr="00C73410">
        <w:rPr>
          <w:rFonts w:ascii="Times New Roman" w:hAnsi="Times New Roman" w:cs="Times New Roman"/>
          <w:sz w:val="24"/>
          <w:szCs w:val="24"/>
        </w:rPr>
        <w:t xml:space="preserve"> по вопросам миграции</w:t>
      </w:r>
      <w:r w:rsidR="00C73410">
        <w:rPr>
          <w:rFonts w:ascii="Times New Roman" w:hAnsi="Times New Roman" w:cs="Times New Roman"/>
          <w:sz w:val="24"/>
          <w:szCs w:val="24"/>
        </w:rPr>
        <w:t>, с</w:t>
      </w:r>
      <w:r w:rsidR="00C73410" w:rsidRPr="00C73410">
        <w:rPr>
          <w:rFonts w:ascii="Times New Roman" w:hAnsi="Times New Roman" w:cs="Times New Roman"/>
          <w:sz w:val="24"/>
          <w:szCs w:val="24"/>
        </w:rPr>
        <w:t>ледственн</w:t>
      </w:r>
      <w:r w:rsidR="00C73410">
        <w:rPr>
          <w:rFonts w:ascii="Times New Roman" w:hAnsi="Times New Roman" w:cs="Times New Roman"/>
          <w:sz w:val="24"/>
          <w:szCs w:val="24"/>
        </w:rPr>
        <w:t>ого</w:t>
      </w:r>
      <w:r w:rsidR="00C73410" w:rsidRPr="00C73410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BD6D79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End"/>
    </w:p>
    <w:p w:rsidR="004954F2" w:rsidRDefault="00BD6D79" w:rsidP="004954F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Совместный план работы согласовать с МО МВД России «Боготольский», представить в комиссию в срок до 01.09.2021 года;</w:t>
      </w:r>
    </w:p>
    <w:p w:rsidR="00BD6D79" w:rsidRDefault="00BD6D79" w:rsidP="004954F2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предусмотреть заслушивание директоров общеобразовательных учреждений Боготольского района на совещаниях при руководителе Управления образования по вопросам предупреждения правонарушающего и преступного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несовершеннолетних, так и в отношении них. Уделить особое внимание работе в сфере</w:t>
      </w:r>
      <w:r w:rsidRPr="00BD6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профилактики безнадзорности и правонарушений несовершеннолетних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Юрьевская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и МБОУ Боготольская СОШ.</w:t>
      </w:r>
    </w:p>
    <w:p w:rsidR="00203D35" w:rsidRDefault="004954F2" w:rsidP="00D83525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40E3">
        <w:rPr>
          <w:rFonts w:ascii="Times New Roman" w:hAnsi="Times New Roman" w:cs="Times New Roman"/>
          <w:sz w:val="24"/>
          <w:szCs w:val="24"/>
        </w:rPr>
        <w:t xml:space="preserve">. </w:t>
      </w:r>
      <w:r w:rsidR="00203D35">
        <w:rPr>
          <w:rFonts w:ascii="Times New Roman" w:hAnsi="Times New Roman" w:cs="Times New Roman"/>
          <w:sz w:val="24"/>
          <w:szCs w:val="24"/>
        </w:rPr>
        <w:t>Образовательным организациям Боготольского района:</w:t>
      </w:r>
    </w:p>
    <w:p w:rsidR="00E740E3" w:rsidRDefault="00203D35" w:rsidP="00D83525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информировать МО МВД России «Боготольский» о графиках поведения родительских собраний</w:t>
      </w:r>
      <w:r w:rsidR="00AD69B3">
        <w:rPr>
          <w:rFonts w:ascii="Times New Roman" w:hAnsi="Times New Roman" w:cs="Times New Roman"/>
          <w:sz w:val="24"/>
          <w:szCs w:val="24"/>
        </w:rPr>
        <w:t>;</w:t>
      </w:r>
    </w:p>
    <w:p w:rsidR="00203D35" w:rsidRDefault="00203D35" w:rsidP="00D83525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нацелить педагогов на усиление бдительности к учащимся и при малейших признаках проявления экстремизма или агрессии информировать директора, ОВД, проводить инструктажи о правилах поведения в целях исключения трагических трагедий</w:t>
      </w:r>
      <w:r w:rsidR="00AD69B3">
        <w:rPr>
          <w:rFonts w:ascii="Times New Roman" w:hAnsi="Times New Roman" w:cs="Times New Roman"/>
          <w:sz w:val="24"/>
          <w:szCs w:val="24"/>
        </w:rPr>
        <w:t>;</w:t>
      </w:r>
    </w:p>
    <w:p w:rsidR="009B7A0F" w:rsidRPr="009B7A0F" w:rsidRDefault="004954F2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7A0F" w:rsidRPr="009B7A0F">
        <w:rPr>
          <w:rFonts w:ascii="Times New Roman" w:hAnsi="Times New Roman" w:cs="Times New Roman"/>
          <w:sz w:val="24"/>
          <w:szCs w:val="24"/>
        </w:rPr>
        <w:t xml:space="preserve">. Контроль над выполнением постановления возложить на зам.  председателя комиссии по делам несовершеннолетних и защите их прав  Е.В. </w:t>
      </w:r>
      <w:proofErr w:type="gramStart"/>
      <w:r w:rsidR="009B7A0F" w:rsidRPr="009B7A0F">
        <w:rPr>
          <w:rFonts w:ascii="Times New Roman" w:hAnsi="Times New Roman" w:cs="Times New Roman"/>
          <w:sz w:val="24"/>
          <w:szCs w:val="24"/>
        </w:rPr>
        <w:t>Васькину</w:t>
      </w:r>
      <w:proofErr w:type="gramEnd"/>
      <w:r w:rsidR="009B7A0F" w:rsidRPr="009B7A0F">
        <w:rPr>
          <w:rFonts w:ascii="Times New Roman" w:hAnsi="Times New Roman" w:cs="Times New Roman"/>
          <w:sz w:val="24"/>
          <w:szCs w:val="24"/>
        </w:rPr>
        <w:t>.</w:t>
      </w:r>
    </w:p>
    <w:p w:rsidR="009B7A0F" w:rsidRPr="009B7A0F" w:rsidRDefault="004954F2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7A0F" w:rsidRPr="009B7A0F">
        <w:rPr>
          <w:rFonts w:ascii="Times New Roman" w:hAnsi="Times New Roman" w:cs="Times New Roman"/>
          <w:sz w:val="24"/>
          <w:szCs w:val="24"/>
        </w:rPr>
        <w:t xml:space="preserve">.  Постановление  вступает в  силу со дня подписания.                                                                                                     </w:t>
      </w:r>
    </w:p>
    <w:p w:rsidR="00C23EDE" w:rsidRDefault="00C23EDE" w:rsidP="009B7A0F">
      <w:pPr>
        <w:tabs>
          <w:tab w:val="right" w:pos="851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647358" w:rsidRDefault="00647358" w:rsidP="00C23EDE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6C7103" w:rsidRDefault="006C7103" w:rsidP="00C23EDE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C23EDE" w:rsidRDefault="006C7103" w:rsidP="00C23E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C23E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6156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35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3516C">
        <w:rPr>
          <w:rFonts w:ascii="Times New Roman" w:hAnsi="Times New Roman" w:cs="Times New Roman"/>
          <w:sz w:val="24"/>
          <w:szCs w:val="24"/>
        </w:rPr>
        <w:t xml:space="preserve">  </w:t>
      </w:r>
      <w:r w:rsidR="00C23E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Чиханчин</w:t>
      </w:r>
      <w:proofErr w:type="spellEnd"/>
    </w:p>
    <w:p w:rsidR="00AD69B3" w:rsidRDefault="00AD69B3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9B3" w:rsidRDefault="00AD69B3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9B3" w:rsidRDefault="00AD69B3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9B3" w:rsidRDefault="00AD69B3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6F8B" w:rsidRDefault="00E90297" w:rsidP="00AF6F8B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AF6F8B" w:rsidRDefault="00061566" w:rsidP="00AF6F8B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F6F8B">
        <w:rPr>
          <w:rFonts w:ascii="Times New Roman" w:hAnsi="Times New Roman" w:cs="Times New Roman"/>
          <w:sz w:val="24"/>
          <w:szCs w:val="24"/>
        </w:rPr>
        <w:t xml:space="preserve"> постановлению № </w:t>
      </w:r>
      <w:r w:rsidR="00BD6D79">
        <w:rPr>
          <w:rFonts w:ascii="Times New Roman" w:hAnsi="Times New Roman" w:cs="Times New Roman"/>
          <w:sz w:val="24"/>
          <w:szCs w:val="24"/>
        </w:rPr>
        <w:t>103</w:t>
      </w:r>
    </w:p>
    <w:p w:rsidR="00061566" w:rsidRDefault="00061566" w:rsidP="00AF6F8B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Боготольского района</w:t>
      </w:r>
    </w:p>
    <w:p w:rsidR="00AD69B3" w:rsidRDefault="00061566" w:rsidP="00AF6F8B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6F8B">
        <w:rPr>
          <w:rFonts w:ascii="Times New Roman" w:hAnsi="Times New Roman" w:cs="Times New Roman"/>
          <w:sz w:val="24"/>
          <w:szCs w:val="24"/>
        </w:rPr>
        <w:t xml:space="preserve">т </w:t>
      </w:r>
      <w:r w:rsidR="00BD6D79">
        <w:rPr>
          <w:rFonts w:ascii="Times New Roman" w:hAnsi="Times New Roman" w:cs="Times New Roman"/>
          <w:sz w:val="24"/>
          <w:szCs w:val="24"/>
        </w:rPr>
        <w:t>08.06.2021</w:t>
      </w:r>
      <w:r w:rsidR="00AF6F8B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E90297">
        <w:rPr>
          <w:rFonts w:ascii="Times New Roman" w:hAnsi="Times New Roman" w:cs="Times New Roman"/>
          <w:sz w:val="24"/>
          <w:szCs w:val="24"/>
        </w:rPr>
        <w:tab/>
      </w:r>
    </w:p>
    <w:p w:rsidR="00CE601D" w:rsidRDefault="00CE601D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01D" w:rsidRDefault="00CE601D" w:rsidP="00AF6F8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D79" w:rsidRDefault="00BD6D79" w:rsidP="00AF6F8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О мерах по профилактике противоправного, 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 и распространения деструктивных субкультур «АУЕ», «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>», игр суицидальной направленности «Синий кит», «Беги или умри»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В целях профилактики противоправного поведения несовершеннолетних и распространения криминальных субкультур в школах Боготольского района во взаимодействии со всеми субъектами профилактики уже сложился определенный цикл работы. За прошедший учебный год на постоянной основе </w:t>
      </w:r>
      <w:proofErr w:type="gramStart"/>
      <w:r w:rsidRPr="00BD6D79">
        <w:rPr>
          <w:rFonts w:ascii="Times New Roman" w:hAnsi="Times New Roman" w:cs="Times New Roman"/>
          <w:sz w:val="24"/>
          <w:szCs w:val="24"/>
        </w:rPr>
        <w:t>организованы</w:t>
      </w:r>
      <w:proofErr w:type="gramEnd"/>
      <w:r w:rsidRPr="00BD6D79">
        <w:rPr>
          <w:rFonts w:ascii="Times New Roman" w:hAnsi="Times New Roman" w:cs="Times New Roman"/>
          <w:sz w:val="24"/>
          <w:szCs w:val="24"/>
        </w:rPr>
        <w:t>: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- Проведение культурно-просветительских и воспитательных мероприятий, направленных на распространение среди несовершеннолетних идей межнационального и межрелигиозного уважения, воспитания законопослушного поведения. 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- в 1 полугодии 2020-21 учебного года 160 школьников района, а также 200 родителей и педагогов приняли участие в  V Юбилейной Международной просветительской акции  «Большой этнографический Диктант», который проводится с целью содействия национально-культурному развитию народов России, дальнейшему укреплению межнационального мира и согласия;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- во 2-ом полугодии прошедшего учебного года в каждой школе проведены классные часы на тему: «Часы безопасности», «Уроки государственности», в которых приняли участие 932 обучающихся. 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- Просветительская работа с учащимися по вопросам безопасного поведения в сети Интернет и социальных сетях. 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D79">
        <w:rPr>
          <w:rFonts w:ascii="Times New Roman" w:hAnsi="Times New Roman" w:cs="Times New Roman"/>
          <w:sz w:val="24"/>
          <w:szCs w:val="24"/>
        </w:rPr>
        <w:t xml:space="preserve">- в ноябре 2020 года во всех школах района в рамках Единого урока безопасности в сети Интернет для обучающихся 8-11 классов был организован просмотр видео-урока по 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 xml:space="preserve"> для детей Председателя Временной комиссии Совета Федерации по развитию информационного общества Л.Н. Боковой, для обучающихся 3-7 классов - видео-урок портала «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>» совместно с НП «Лига безопасного Интернета».</w:t>
      </w:r>
      <w:proofErr w:type="gramEnd"/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- Мониторинг страниц обучающихся в социальных сетях классными руководителями.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- Просветительская деятельность среди родителей, в проведении которой активное участие принимают сотрудники ПДН МО МВД России «Боготольский».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В октябре-ноябре 2020 года проведено 100 классных родительских собраний, на которых родителям были разъяснены сущность криминальных субкультур и вручены памятки по выявлению признаков, указывающих на возможный процесс вовлечения ребенка в экстремистскую деятельность;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- в период 29 января – 04 февраля проведено 11 общешкольных родительских собраний, направленных на предупреждение участия в протестных акциях, в которых приняли участие 385 родителей (законных представителей) обучающихся, в том числе в 4 школах с участием сотрудников полиции; 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- Оказание психолого-педагогической помощи в обучении и воспитании детей из социально-неблагополучных семей, в том числе с использованием кадрового ресурса КГБУ СО КЦСОН «Надежда» в рамках подписанного Соглашение о взаимодействии образовательной организации с КГБУ СО КЦСОН «Надежда». Организована работа служб медиации (примирения), которые созданы в 10 школах (за исключением МКОУ 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lastRenderedPageBreak/>
        <w:t>Вагинская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 xml:space="preserve"> НШДС). Информация о работе служб размещена на официальных сайтах образовательных организаций.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- Вовлечение учащихся в альтернативные формы занятости – школьные, районные мероприятия, клубные формирования по месту жительства, во флагманские программы Российского движения школьников (РДШ).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Дополнительным образованием на базе школ охвачено 533 обучающихся, которые занимаются в 40 кружках. В ДМШ с. Боготол получают дополнительное образование 110 школьников. В октябре ряды РДШ пополнились 24 юнармейцами МБОУ Боготольская СОШ.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Кроме того, только в течение последних трех лет в пределах своей компетенции Управлением образования администрации Боготольского района внедряются в практику работы образовательных организаций района методики, предназначенные для служебного пользования: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- методический комплекс, сформированный научным коллективом психологического факультета МГУ им. М.В. Ломоносова «Об организации работы по выявлению детей, склонных к рискованному, противоправному поведению, к действиям, представляющим угрозу жизни и здоровью»;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- методические рекомендации для руководителей образовательных организаций по обеспечению психологической безопасности образовательной среды; 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- методические рекомендации по информационной безопасности учащихся общеобразовательных организаций, разработанные ФГКУ «Всероссийский НИИ МВД России, включающий механизм формирования у детей критической оценки получаемых сведений и рекламы асоциального поведения;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- алгоритм выявления сторонников идеологии насилия в образовательных учреждениях, предоставленный Управлением ФСБ РФ по Красноярскому краю;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>- алгоритм выявления среди обучающихся сторонников идеологии насилия, разработанный доцентом кафедры общей и специальной педагогики и психологии ККИПК, кандидатом психологических наук Бутенко Верой Николаевной.</w:t>
      </w:r>
    </w:p>
    <w:p w:rsidR="00BD6D79" w:rsidRPr="00BD6D79" w:rsidRDefault="00BD6D79" w:rsidP="00BD6D7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79">
        <w:rPr>
          <w:rFonts w:ascii="Times New Roman" w:hAnsi="Times New Roman" w:cs="Times New Roman"/>
          <w:sz w:val="24"/>
          <w:szCs w:val="24"/>
        </w:rPr>
        <w:t xml:space="preserve">Несмотря на весь разнообразный спектр проводимой работы в течение года, имели место случаи нарушения </w:t>
      </w:r>
      <w:proofErr w:type="spellStart"/>
      <w:r w:rsidRPr="00BD6D79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BD6D79">
        <w:rPr>
          <w:rFonts w:ascii="Times New Roman" w:hAnsi="Times New Roman" w:cs="Times New Roman"/>
          <w:sz w:val="24"/>
          <w:szCs w:val="24"/>
        </w:rPr>
        <w:t xml:space="preserve"> (уч-ся МБОУ Юрьевская СОШ, МБОУ Боготольская СОШ), что свидетельствует о недостаточном уровне эффективности проводимой работы.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 xml:space="preserve">В рамках профилактики противоправного, 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 и распространения деструктивных субкультур, МБУ МЦ «Факел» были проведены индивидуальные беседы с подростками и молодёжью. В ходе бесед молодых людей призвали    проводить свое свободное время за настольными играми такими как: Мафия, 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Активити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, шашки, шахматы и 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542C9A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542C9A">
        <w:rPr>
          <w:rFonts w:ascii="Times New Roman" w:hAnsi="Times New Roman" w:cs="Times New Roman"/>
          <w:sz w:val="24"/>
          <w:szCs w:val="24"/>
        </w:rPr>
        <w:t>, заниматься спортом, читать интересные увлекательные книги, рисовать, быть участниками мероприятий в рамках деятельности флагманских программ: Мы помогаем, мы развиваем, мы создаём, мы гордимся, порекомендовали принимать участие в акциях и конкурсах, проводимых в рамках деятельности РДШ, а также посещать учреждения культуры. В свою очередь, МБУК ЦКС Боготольского района разработали на июнь план мероприятий по профилактике противоправного поведения несовершеннолетних, включающий в себя 29 мероприятий.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В МБУК ЦБС проведено 16 мероприятий. Преимущественно использовались просветительские, познавательно-игровые форматы работы, мероприятия по уборке территории. Также библиотекари ведут индивидуальную работу с детьми, находящимися в социально опасном положении, с ними проводятся беседы, творческие занятия, дети посещают различные библиотечные мероприятия: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День безопасного интернета «Безопасность цифрового детства» 23 ребенка (Детская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lastRenderedPageBreak/>
        <w:t>- Викторина «Путешествие в страну вежливости и доброты» - 6 детей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Булатовская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библиотека).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Познавательно-игровая программа «У воспитанных ребят все дела идут на лад» - 3 детей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Коробейниковская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Урок здоровья «В поисках страны здоровья» - 11 детей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Вагинская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Акция «Весенняя неделя добра», 11 детей и 9 молодежи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Вагинская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Акция «Чистое село – чистая страна» - 5 детей и 4 молодежи (Владимировская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Акция «Чистое село - чистая страница» – 4 молодежи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Разгуляевская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День информации «Букет здоровых привычек» - 15 детей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Краснореченская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 xml:space="preserve">- Игра «Путешествие по стране 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Здраволюбие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>» - 6 детей (Чайковская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Игра-викторина «Приседайте на здоровье!» - 11 детей и 5 молодежи (Юрьевская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Акция «Мир, труд, май – улицы убирай» – 2 молодежи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Большекосульская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библиотека).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 xml:space="preserve">- Субботник «Любимое </w:t>
      </w:r>
      <w:proofErr w:type="gramStart"/>
      <w:r w:rsidRPr="00542C9A">
        <w:rPr>
          <w:rFonts w:ascii="Times New Roman" w:hAnsi="Times New Roman" w:cs="Times New Roman"/>
          <w:sz w:val="24"/>
          <w:szCs w:val="24"/>
        </w:rPr>
        <w:t>село-чистое</w:t>
      </w:r>
      <w:proofErr w:type="gramEnd"/>
      <w:r w:rsidRPr="00542C9A">
        <w:rPr>
          <w:rFonts w:ascii="Times New Roman" w:hAnsi="Times New Roman" w:cs="Times New Roman"/>
          <w:sz w:val="24"/>
          <w:szCs w:val="24"/>
        </w:rPr>
        <w:t xml:space="preserve"> село» - 4 детей и 2 молодежи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Вагинская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Информационный час по противопожарной безопасности - 12 детей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Вагинская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Акция по уборке детской площадки – 9 детей и 2 молодежи (Владимировская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Акция «Мусора нет» - 5 детей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Коробейниковская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библиотека)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9A">
        <w:rPr>
          <w:rFonts w:ascii="Times New Roman" w:hAnsi="Times New Roman" w:cs="Times New Roman"/>
          <w:sz w:val="24"/>
          <w:szCs w:val="24"/>
        </w:rPr>
        <w:t>- Правовой урок «Я и дорога» - 46 детей (Детская библиотека).</w:t>
      </w:r>
    </w:p>
    <w:p w:rsidR="00542C9A" w:rsidRPr="00542C9A" w:rsidRDefault="00542C9A" w:rsidP="00542C9A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КГБУ СО «КЦСОН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Наджеда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н</w:t>
      </w:r>
      <w:r w:rsidRPr="00542C9A">
        <w:rPr>
          <w:rFonts w:ascii="Times New Roman" w:hAnsi="Times New Roman" w:cs="Times New Roman"/>
          <w:sz w:val="24"/>
          <w:szCs w:val="24"/>
        </w:rPr>
        <w:t xml:space="preserve">а территории Боготольского района в течение февраля 2021 года проводилась профилактическая работа с родителями, состоящими на профилактическом учете и социально опасном положении, по снижению факторов внедрения несовершеннолетних в деструктивные субкультуры. Охвачено 25 семей. На сайте учреждения была размещена информация: «Что такое Тик Ток, его опасности», «Что такое 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Фейк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», акция </w:t>
      </w:r>
      <w:r>
        <w:rPr>
          <w:rFonts w:ascii="Times New Roman" w:hAnsi="Times New Roman" w:cs="Times New Roman"/>
          <w:sz w:val="24"/>
          <w:szCs w:val="24"/>
        </w:rPr>
        <w:t xml:space="preserve">«Проснись родительское сердце». </w:t>
      </w:r>
      <w:r w:rsidRPr="00542C9A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взаимодействия, совместно с полицией и опекой в период с 19.05.2021 года по 26.05.2021 года на территории Боготольского района (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42C9A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542C9A">
        <w:rPr>
          <w:rFonts w:ascii="Times New Roman" w:hAnsi="Times New Roman" w:cs="Times New Roman"/>
          <w:sz w:val="24"/>
          <w:szCs w:val="24"/>
        </w:rPr>
        <w:t>рьевка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 Косуль, 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с.Боготол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C9A">
        <w:rPr>
          <w:rFonts w:ascii="Times New Roman" w:hAnsi="Times New Roman" w:cs="Times New Roman"/>
          <w:sz w:val="24"/>
          <w:szCs w:val="24"/>
        </w:rPr>
        <w:t>с.Критово</w:t>
      </w:r>
      <w:proofErr w:type="spellEnd"/>
      <w:r w:rsidRPr="00542C9A">
        <w:rPr>
          <w:rFonts w:ascii="Times New Roman" w:hAnsi="Times New Roman" w:cs="Times New Roman"/>
          <w:sz w:val="24"/>
          <w:szCs w:val="24"/>
        </w:rPr>
        <w:t>) были проведены разъяснительные беседы мерах безопасности в сети Интернет. Охвачено: 38 семей.</w:t>
      </w:r>
    </w:p>
    <w:p w:rsidR="00EA639B" w:rsidRDefault="00EA639B" w:rsidP="005E1B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ПДН МО МВД России «Боготольский» несовершеннолетних, проживающих на территории Боготольского района, причисляющих себя к каким-либо криминальным субкультурам, не выявлено. При проведении индивидуальной профилактической работы с несовершеннолетними, состоящими на профилактическом учете в ПДН МО, инспекторами ПДН выявляются связи подростков, устанавливается их влияние, принимаются меры, направленные на разобщение отрицательных связей. Проводится профилактическая работа, направленная на воспитание патриотизма в молодежной среде, негативного отношения к криминальным проявлениям, предупреждения агрессивного поведения, вызванного негативным влиянием информации, распространяемого в социальных сетях. Инспекторами ПДН </w:t>
      </w:r>
      <w:r w:rsidR="00AD5142">
        <w:rPr>
          <w:rFonts w:ascii="Times New Roman" w:hAnsi="Times New Roman" w:cs="Times New Roman"/>
          <w:sz w:val="24"/>
          <w:szCs w:val="24"/>
        </w:rPr>
        <w:t>проводятся</w:t>
      </w:r>
      <w:r>
        <w:rPr>
          <w:rFonts w:ascii="Times New Roman" w:hAnsi="Times New Roman" w:cs="Times New Roman"/>
          <w:sz w:val="24"/>
          <w:szCs w:val="24"/>
        </w:rPr>
        <w:t xml:space="preserve"> проверки несовершеннолетних по месту их жительства и учебы, осуществляется разъяснительная работа по правовому воспитанию, знанию административного и уголовного законодательства.</w:t>
      </w:r>
    </w:p>
    <w:p w:rsidR="00EA639B" w:rsidRDefault="00EA639B" w:rsidP="005E1B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r w:rsidR="00AD5142"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с органами и учреждениями системы </w:t>
      </w:r>
      <w:r w:rsidR="00AD5142">
        <w:rPr>
          <w:rFonts w:ascii="Times New Roman" w:hAnsi="Times New Roman" w:cs="Times New Roman"/>
          <w:sz w:val="24"/>
          <w:szCs w:val="24"/>
        </w:rPr>
        <w:t>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по реализации мер по предупреждению вовлечения несовершеннолетних в </w:t>
      </w:r>
      <w:r w:rsidR="00AD5142">
        <w:rPr>
          <w:rFonts w:ascii="Times New Roman" w:hAnsi="Times New Roman" w:cs="Times New Roman"/>
          <w:sz w:val="24"/>
          <w:szCs w:val="24"/>
        </w:rPr>
        <w:t>организованные</w:t>
      </w:r>
      <w:r>
        <w:rPr>
          <w:rFonts w:ascii="Times New Roman" w:hAnsi="Times New Roman" w:cs="Times New Roman"/>
          <w:sz w:val="24"/>
          <w:szCs w:val="24"/>
        </w:rPr>
        <w:t xml:space="preserve"> формы преступности, выявлению и разобщению подростковых групп </w:t>
      </w:r>
      <w:r>
        <w:rPr>
          <w:rFonts w:ascii="Times New Roman" w:hAnsi="Times New Roman" w:cs="Times New Roman"/>
          <w:sz w:val="24"/>
          <w:szCs w:val="24"/>
        </w:rPr>
        <w:lastRenderedPageBreak/>
        <w:t>антиобщественной направленности, а также предупреждения агрессивного поведения, вызванного негативным влиянием информации, распространяемой</w:t>
      </w:r>
      <w:r w:rsidR="00AD5142">
        <w:rPr>
          <w:rFonts w:ascii="Times New Roman" w:hAnsi="Times New Roman" w:cs="Times New Roman"/>
          <w:sz w:val="24"/>
          <w:szCs w:val="24"/>
        </w:rPr>
        <w:t xml:space="preserve"> в социальных сетях.</w:t>
      </w:r>
    </w:p>
    <w:p w:rsidR="00542C9A" w:rsidRDefault="00542C9A" w:rsidP="005E1B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профилактическом учете в ПДН МО на 31.05.2021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состоит 13 подростков, проживающих на территории Боготольского района, 3 группы несовершеннолетних антиобщественной направленности.</w:t>
      </w:r>
    </w:p>
    <w:p w:rsidR="00542C9A" w:rsidRDefault="00542C9A" w:rsidP="005E1B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2020-2021 учебного года проведена разъяснительная работа с педагогическим составом, разослан алгоритм действий педагогов по выявлению негативных признаков поведения обучающихся, внешних проявлений деструктивного поведения, несовершеннолетних учащихся, склонных к совершению правонарушений, сопряженных  насилием, жестокостью и агрессией, и обеспечением своевременного реагирования, и принятия соответствующих мер, с обязательным привлечением к этой работе психологов.</w:t>
      </w:r>
      <w:proofErr w:type="gramEnd"/>
    </w:p>
    <w:p w:rsidR="005E1B83" w:rsidRDefault="00AD5142" w:rsidP="005E1B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proofErr w:type="spellStart"/>
      <w:r w:rsidR="00542C9A">
        <w:rPr>
          <w:rFonts w:ascii="Times New Roman" w:hAnsi="Times New Roman" w:cs="Times New Roman"/>
          <w:sz w:val="24"/>
          <w:szCs w:val="24"/>
        </w:rPr>
        <w:t>полиции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Боготольского района проведено </w:t>
      </w:r>
      <w:r w:rsidR="00542C9A">
        <w:rPr>
          <w:rFonts w:ascii="Times New Roman" w:hAnsi="Times New Roman" w:cs="Times New Roman"/>
          <w:sz w:val="24"/>
          <w:szCs w:val="24"/>
        </w:rPr>
        <w:t>более 30 бесед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бесед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учащимися на правовые темы: «Безопасность в сети Интернет», «Вовлечение в совершение преступлений, антиобщественных действий», «Пропаганда криминальных культов». Также разработаны примерные планы совместных мероприятий МО МВД России «Боготольский» и образовательных школ, с обязательным включением мероприятий по профилактике распространения в молодежной среде противоправных течений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«АУЕ».</w:t>
      </w:r>
    </w:p>
    <w:p w:rsidR="00CE601D" w:rsidRDefault="005E1B83" w:rsidP="005E1B83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Эффективностью взаимодействия органов и учреждений по вопросам профилактики распространения криминальных субкультур служит тот факт, что несовершеннолетних, причисляющих себя к каким-либо криминальным субкультурам, на территории Боготольского района не выявлено. </w:t>
      </w:r>
    </w:p>
    <w:p w:rsidR="00CE601D" w:rsidRDefault="00CE601D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5C98" w:rsidRDefault="00475C98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5C98" w:rsidRDefault="00475C98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5C98" w:rsidRDefault="00475C98" w:rsidP="00C23E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секретарь комиссии                                                               Н.Н. Лазаренко</w:t>
      </w:r>
    </w:p>
    <w:p w:rsidR="00AD5142" w:rsidRDefault="00AD5142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5142" w:rsidRDefault="00AD5142" w:rsidP="00C23E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p w:rsidR="00E740E3" w:rsidRDefault="00E740E3" w:rsidP="007C113D">
      <w:pPr>
        <w:pStyle w:val="a3"/>
        <w:ind w:firstLine="6379"/>
        <w:rPr>
          <w:rFonts w:ascii="Times New Roman" w:hAnsi="Times New Roman" w:cs="Times New Roman"/>
          <w:sz w:val="24"/>
          <w:szCs w:val="24"/>
        </w:rPr>
      </w:pPr>
    </w:p>
    <w:sectPr w:rsidR="00E740E3" w:rsidSect="00AF6F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EB"/>
    <w:rsid w:val="00061566"/>
    <w:rsid w:val="00061ADA"/>
    <w:rsid w:val="00125E05"/>
    <w:rsid w:val="00135DA2"/>
    <w:rsid w:val="00153661"/>
    <w:rsid w:val="001561CA"/>
    <w:rsid w:val="001F28C1"/>
    <w:rsid w:val="00203C16"/>
    <w:rsid w:val="00203D35"/>
    <w:rsid w:val="0025310A"/>
    <w:rsid w:val="00264A3A"/>
    <w:rsid w:val="00296FBE"/>
    <w:rsid w:val="002C06E5"/>
    <w:rsid w:val="002D1CE3"/>
    <w:rsid w:val="0030430E"/>
    <w:rsid w:val="00332099"/>
    <w:rsid w:val="00350701"/>
    <w:rsid w:val="00354889"/>
    <w:rsid w:val="0035683D"/>
    <w:rsid w:val="00374C35"/>
    <w:rsid w:val="003A1EA8"/>
    <w:rsid w:val="00457ACE"/>
    <w:rsid w:val="00475C98"/>
    <w:rsid w:val="004954F2"/>
    <w:rsid w:val="004C27FA"/>
    <w:rsid w:val="004D5859"/>
    <w:rsid w:val="004E48F7"/>
    <w:rsid w:val="0054115A"/>
    <w:rsid w:val="00542C9A"/>
    <w:rsid w:val="005B0923"/>
    <w:rsid w:val="005C55E8"/>
    <w:rsid w:val="005E1B83"/>
    <w:rsid w:val="005E76C2"/>
    <w:rsid w:val="0061372D"/>
    <w:rsid w:val="0061434A"/>
    <w:rsid w:val="00624F8F"/>
    <w:rsid w:val="00630153"/>
    <w:rsid w:val="00647358"/>
    <w:rsid w:val="006679A5"/>
    <w:rsid w:val="006B39A8"/>
    <w:rsid w:val="006C24D5"/>
    <w:rsid w:val="006C7103"/>
    <w:rsid w:val="00710516"/>
    <w:rsid w:val="00713FE8"/>
    <w:rsid w:val="00720CE8"/>
    <w:rsid w:val="007615EB"/>
    <w:rsid w:val="00792DBF"/>
    <w:rsid w:val="007C113D"/>
    <w:rsid w:val="007D6C23"/>
    <w:rsid w:val="00815310"/>
    <w:rsid w:val="0086416D"/>
    <w:rsid w:val="008E3F23"/>
    <w:rsid w:val="008E5072"/>
    <w:rsid w:val="008F2ACB"/>
    <w:rsid w:val="009717C0"/>
    <w:rsid w:val="009B7A0F"/>
    <w:rsid w:val="009E397F"/>
    <w:rsid w:val="00AD5142"/>
    <w:rsid w:val="00AD69B3"/>
    <w:rsid w:val="00AD77CC"/>
    <w:rsid w:val="00AF2200"/>
    <w:rsid w:val="00AF6F8B"/>
    <w:rsid w:val="00B04BBA"/>
    <w:rsid w:val="00BB1EBA"/>
    <w:rsid w:val="00BD6D79"/>
    <w:rsid w:val="00BD7542"/>
    <w:rsid w:val="00BE08A6"/>
    <w:rsid w:val="00BF558E"/>
    <w:rsid w:val="00C204CD"/>
    <w:rsid w:val="00C23EDE"/>
    <w:rsid w:val="00C509BE"/>
    <w:rsid w:val="00C73410"/>
    <w:rsid w:val="00CE41EA"/>
    <w:rsid w:val="00CE601D"/>
    <w:rsid w:val="00D00830"/>
    <w:rsid w:val="00D27A75"/>
    <w:rsid w:val="00D76EA9"/>
    <w:rsid w:val="00D83525"/>
    <w:rsid w:val="00D877FB"/>
    <w:rsid w:val="00D9776A"/>
    <w:rsid w:val="00E37D92"/>
    <w:rsid w:val="00E740E3"/>
    <w:rsid w:val="00E85B4F"/>
    <w:rsid w:val="00E90297"/>
    <w:rsid w:val="00EA5691"/>
    <w:rsid w:val="00EA639B"/>
    <w:rsid w:val="00F3516C"/>
    <w:rsid w:val="00F37712"/>
    <w:rsid w:val="00F7100F"/>
    <w:rsid w:val="00FA39FF"/>
    <w:rsid w:val="00FB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EDE"/>
    <w:pPr>
      <w:spacing w:after="0" w:line="240" w:lineRule="auto"/>
    </w:pPr>
  </w:style>
  <w:style w:type="table" w:styleId="a4">
    <w:name w:val="Table Grid"/>
    <w:basedOn w:val="a1"/>
    <w:uiPriority w:val="59"/>
    <w:rsid w:val="00F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BB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B1EB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83525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EDE"/>
    <w:pPr>
      <w:spacing w:after="0" w:line="240" w:lineRule="auto"/>
    </w:pPr>
  </w:style>
  <w:style w:type="table" w:styleId="a4">
    <w:name w:val="Table Grid"/>
    <w:basedOn w:val="a1"/>
    <w:uiPriority w:val="59"/>
    <w:rsid w:val="00F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BB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B1EB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8352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53</cp:revision>
  <cp:lastPrinted>2021-06-16T03:57:00Z</cp:lastPrinted>
  <dcterms:created xsi:type="dcterms:W3CDTF">2019-03-14T06:56:00Z</dcterms:created>
  <dcterms:modified xsi:type="dcterms:W3CDTF">2021-06-16T03:57:00Z</dcterms:modified>
</cp:coreProperties>
</file>