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4" w:rsidRPr="00C520BB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F603B4" w:rsidRPr="00C520BB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F603B4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B4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03B4" w:rsidRPr="00C520BB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03B4" w:rsidTr="000D0B3B">
        <w:tc>
          <w:tcPr>
            <w:tcW w:w="3190" w:type="dxa"/>
          </w:tcPr>
          <w:p w:rsidR="00F603B4" w:rsidRDefault="00F603B4" w:rsidP="000D0B3B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3190" w:type="dxa"/>
          </w:tcPr>
          <w:p w:rsidR="00F603B4" w:rsidRDefault="00F603B4" w:rsidP="000D0B3B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F603B4" w:rsidRDefault="00F603B4" w:rsidP="00F603B4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</w:t>
            </w:r>
          </w:p>
        </w:tc>
      </w:tr>
    </w:tbl>
    <w:p w:rsid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F603B4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B4" w:rsidRDefault="00F603B4" w:rsidP="00F603B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Эффективность м</w:t>
      </w:r>
      <w:r w:rsidRPr="00F603B4">
        <w:rPr>
          <w:rFonts w:ascii="Times New Roman" w:eastAsiaTheme="minorEastAsia" w:hAnsi="Times New Roman" w:cs="Times New Roman"/>
          <w:sz w:val="24"/>
          <w:szCs w:val="24"/>
        </w:rPr>
        <w:t>ежведомственно</w:t>
      </w:r>
      <w:r>
        <w:rPr>
          <w:rFonts w:ascii="Times New Roman" w:eastAsiaTheme="minorEastAsia" w:hAnsi="Times New Roman" w:cs="Times New Roman"/>
          <w:sz w:val="24"/>
          <w:szCs w:val="24"/>
        </w:rPr>
        <w:t>го</w:t>
      </w:r>
      <w:r w:rsidRPr="00F603B4">
        <w:rPr>
          <w:rFonts w:ascii="Times New Roman" w:eastAsiaTheme="minorEastAsia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eastAsiaTheme="minorEastAsia" w:hAnsi="Times New Roman" w:cs="Times New Roman"/>
          <w:sz w:val="24"/>
          <w:szCs w:val="24"/>
        </w:rPr>
        <w:t>я</w:t>
      </w:r>
      <w:r w:rsidRPr="00F603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603B4" w:rsidRDefault="00F603B4" w:rsidP="00F603B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603B4">
        <w:rPr>
          <w:rFonts w:ascii="Times New Roman" w:eastAsiaTheme="minorEastAsia" w:hAnsi="Times New Roman" w:cs="Times New Roman"/>
          <w:sz w:val="24"/>
          <w:szCs w:val="24"/>
        </w:rPr>
        <w:t>в профилактической работе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03B4">
        <w:rPr>
          <w:rFonts w:ascii="Times New Roman" w:eastAsiaTheme="minorEastAsia" w:hAnsi="Times New Roman" w:cs="Times New Roman"/>
          <w:sz w:val="24"/>
          <w:szCs w:val="24"/>
        </w:rPr>
        <w:t xml:space="preserve">с несовершеннолетними, употребляющими </w:t>
      </w:r>
    </w:p>
    <w:p w:rsidR="00F603B4" w:rsidRPr="00F603B4" w:rsidRDefault="00F603B4" w:rsidP="00F603B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603B4">
        <w:rPr>
          <w:rFonts w:ascii="Times New Roman" w:eastAsiaTheme="minorEastAsia" w:hAnsi="Times New Roman" w:cs="Times New Roman"/>
          <w:sz w:val="24"/>
          <w:szCs w:val="24"/>
        </w:rPr>
        <w:t>наркотические средства,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603B4">
        <w:rPr>
          <w:rFonts w:ascii="Times New Roman" w:eastAsiaTheme="minorEastAsia" w:hAnsi="Times New Roman" w:cs="Times New Roman"/>
          <w:sz w:val="24"/>
          <w:szCs w:val="24"/>
        </w:rPr>
        <w:t>психоактивные</w:t>
      </w:r>
      <w:proofErr w:type="spellEnd"/>
      <w:r w:rsidRPr="00F603B4">
        <w:rPr>
          <w:rFonts w:ascii="Times New Roman" w:eastAsiaTheme="minorEastAsia" w:hAnsi="Times New Roman" w:cs="Times New Roman"/>
          <w:sz w:val="24"/>
          <w:szCs w:val="24"/>
        </w:rPr>
        <w:t xml:space="preserve"> вещества, спиртосодержащую продукцию.</w:t>
      </w:r>
    </w:p>
    <w:p w:rsidR="00F603B4" w:rsidRDefault="00F603B4" w:rsidP="00F603B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603B4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F603B4" w:rsidRPr="009663E8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 – руководителя Управления образования Администрации Боготольского района;</w:t>
      </w:r>
    </w:p>
    <w:p w:rsidR="00F603B4" w:rsidRPr="009663E8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Бутко А.Н.,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03B4" w:rsidRPr="009663E8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Колесниченко Л.Г.,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</w:p>
    <w:p w:rsidR="00F603B4" w:rsidRPr="009663E8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F603B4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Немченко М.Н.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помощника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прокурора;</w:t>
      </w:r>
    </w:p>
    <w:p w:rsidR="00F603B4" w:rsidRDefault="00F603B4" w:rsidP="00F603B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«Надежда»;</w:t>
      </w: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FE0373" w:rsidRDefault="00FE0373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="00F603B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F603B4" w:rsidRPr="00F603B4">
        <w:rPr>
          <w:rFonts w:ascii="Times New Roman" w:hAnsi="Times New Roman" w:cs="Times New Roman"/>
          <w:sz w:val="24"/>
          <w:szCs w:val="24"/>
        </w:rPr>
        <w:t xml:space="preserve">УО Е.В. </w:t>
      </w:r>
      <w:proofErr w:type="gramStart"/>
      <w:r w:rsidR="00F603B4" w:rsidRPr="00F603B4">
        <w:rPr>
          <w:rFonts w:ascii="Times New Roman" w:hAnsi="Times New Roman" w:cs="Times New Roman"/>
          <w:sz w:val="24"/>
          <w:szCs w:val="24"/>
        </w:rPr>
        <w:t>Васькин</w:t>
      </w:r>
      <w:r w:rsidR="00F603B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F603B4">
        <w:rPr>
          <w:rFonts w:ascii="Times New Roman" w:hAnsi="Times New Roman" w:cs="Times New Roman"/>
          <w:sz w:val="24"/>
          <w:szCs w:val="24"/>
        </w:rPr>
        <w:t xml:space="preserve">, директора </w:t>
      </w:r>
      <w:r w:rsidR="00F603B4" w:rsidRPr="00F603B4">
        <w:rPr>
          <w:rFonts w:ascii="Times New Roman" w:hAnsi="Times New Roman" w:cs="Times New Roman"/>
          <w:sz w:val="24"/>
          <w:szCs w:val="24"/>
        </w:rPr>
        <w:t xml:space="preserve">КГБУ СО «КЦСОН  «Надежда» В.М. </w:t>
      </w:r>
      <w:proofErr w:type="spellStart"/>
      <w:r w:rsidR="00F603B4" w:rsidRPr="00F603B4">
        <w:rPr>
          <w:rFonts w:ascii="Times New Roman" w:hAnsi="Times New Roman" w:cs="Times New Roman"/>
          <w:sz w:val="24"/>
          <w:szCs w:val="24"/>
        </w:rPr>
        <w:t>Саков</w:t>
      </w:r>
      <w:r w:rsidR="00F603B4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F603B4" w:rsidRPr="00F603B4">
        <w:rPr>
          <w:rFonts w:ascii="Times New Roman" w:hAnsi="Times New Roman" w:cs="Times New Roman"/>
          <w:sz w:val="24"/>
          <w:szCs w:val="24"/>
        </w:rPr>
        <w:t>;</w:t>
      </w:r>
      <w:r w:rsidR="00F603B4">
        <w:rPr>
          <w:rFonts w:ascii="Times New Roman" w:hAnsi="Times New Roman" w:cs="Times New Roman"/>
          <w:sz w:val="24"/>
          <w:szCs w:val="24"/>
        </w:rPr>
        <w:t xml:space="preserve"> начальника </w:t>
      </w:r>
      <w:proofErr w:type="spellStart"/>
      <w:r w:rsidR="00F603B4" w:rsidRPr="00F603B4">
        <w:rPr>
          <w:rFonts w:ascii="Times New Roman" w:hAnsi="Times New Roman" w:cs="Times New Roman"/>
          <w:sz w:val="24"/>
          <w:szCs w:val="24"/>
        </w:rPr>
        <w:t>отде</w:t>
      </w:r>
      <w:r w:rsidR="00F603B4">
        <w:rPr>
          <w:rFonts w:ascii="Times New Roman" w:hAnsi="Times New Roman" w:cs="Times New Roman"/>
          <w:sz w:val="24"/>
          <w:szCs w:val="24"/>
        </w:rPr>
        <w:t>а</w:t>
      </w:r>
      <w:r w:rsidR="00F603B4" w:rsidRPr="00F603B4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F603B4" w:rsidRPr="00F603B4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F603B4">
        <w:rPr>
          <w:rFonts w:ascii="Times New Roman" w:hAnsi="Times New Roman" w:cs="Times New Roman"/>
          <w:sz w:val="24"/>
          <w:szCs w:val="24"/>
        </w:rPr>
        <w:t>,</w:t>
      </w:r>
      <w:r w:rsidR="00F603B4" w:rsidRPr="00F603B4">
        <w:rPr>
          <w:rFonts w:ascii="Times New Roman" w:hAnsi="Times New Roman" w:cs="Times New Roman"/>
          <w:sz w:val="24"/>
          <w:szCs w:val="24"/>
        </w:rPr>
        <w:t xml:space="preserve"> спорта и молодежной политики</w:t>
      </w:r>
      <w:r w:rsidR="00F603B4">
        <w:rPr>
          <w:rFonts w:ascii="Times New Roman" w:hAnsi="Times New Roman" w:cs="Times New Roman"/>
          <w:sz w:val="24"/>
          <w:szCs w:val="24"/>
        </w:rPr>
        <w:t xml:space="preserve"> </w:t>
      </w:r>
      <w:r w:rsidR="00F603B4" w:rsidRPr="00F603B4">
        <w:rPr>
          <w:rFonts w:ascii="Times New Roman" w:hAnsi="Times New Roman" w:cs="Times New Roman"/>
          <w:sz w:val="24"/>
          <w:szCs w:val="24"/>
        </w:rPr>
        <w:t>Н.В. Артемкин</w:t>
      </w:r>
      <w:r w:rsidR="00F603B4">
        <w:rPr>
          <w:rFonts w:ascii="Times New Roman" w:hAnsi="Times New Roman" w:cs="Times New Roman"/>
          <w:sz w:val="24"/>
          <w:szCs w:val="24"/>
        </w:rPr>
        <w:t xml:space="preserve">ой, о результатах межведомственной деятельности в сфере </w:t>
      </w:r>
      <w:r w:rsidR="00F603B4" w:rsidRPr="00F603B4">
        <w:rPr>
          <w:rFonts w:ascii="Times New Roman" w:hAnsi="Times New Roman" w:cs="Times New Roman"/>
          <w:sz w:val="24"/>
          <w:szCs w:val="24"/>
        </w:rPr>
        <w:t>профилактической работ</w:t>
      </w:r>
      <w:r w:rsidR="00F603B4">
        <w:rPr>
          <w:rFonts w:ascii="Times New Roman" w:hAnsi="Times New Roman" w:cs="Times New Roman"/>
          <w:sz w:val="24"/>
          <w:szCs w:val="24"/>
        </w:rPr>
        <w:t>ы</w:t>
      </w:r>
      <w:r w:rsidR="00F603B4" w:rsidRPr="00F603B4">
        <w:rPr>
          <w:rFonts w:ascii="Times New Roman" w:hAnsi="Times New Roman" w:cs="Times New Roman"/>
          <w:sz w:val="24"/>
          <w:szCs w:val="24"/>
        </w:rPr>
        <w:t xml:space="preserve"> с несовершеннолетними, употребляющими наркотические средства, </w:t>
      </w:r>
      <w:proofErr w:type="spellStart"/>
      <w:r w:rsidR="00F603B4" w:rsidRPr="00F603B4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F603B4" w:rsidRPr="00F603B4">
        <w:rPr>
          <w:rFonts w:ascii="Times New Roman" w:hAnsi="Times New Roman" w:cs="Times New Roman"/>
          <w:sz w:val="24"/>
          <w:szCs w:val="24"/>
        </w:rPr>
        <w:t xml:space="preserve"> вещества, спиртосодержащую продукцию</w:t>
      </w:r>
      <w:r w:rsidR="00F603B4">
        <w:rPr>
          <w:rFonts w:ascii="Times New Roman" w:hAnsi="Times New Roman" w:cs="Times New Roman"/>
          <w:sz w:val="24"/>
          <w:szCs w:val="24"/>
        </w:rPr>
        <w:t>,</w:t>
      </w:r>
      <w:r w:rsidR="004E2951">
        <w:rPr>
          <w:rFonts w:ascii="Times New Roman" w:hAnsi="Times New Roman" w:cs="Times New Roman"/>
          <w:sz w:val="24"/>
          <w:szCs w:val="24"/>
        </w:rPr>
        <w:t xml:space="preserve"> </w:t>
      </w:r>
      <w:r w:rsidR="004E2951" w:rsidRPr="004E2951">
        <w:rPr>
          <w:rFonts w:ascii="Times New Roman" w:hAnsi="Times New Roman" w:cs="Times New Roman"/>
          <w:sz w:val="24"/>
          <w:szCs w:val="24"/>
        </w:rPr>
        <w:t>и обсудив предложения членов комиссии</w:t>
      </w:r>
      <w:r w:rsidR="004E2951">
        <w:rPr>
          <w:rFonts w:ascii="Times New Roman" w:hAnsi="Times New Roman" w:cs="Times New Roman"/>
          <w:sz w:val="24"/>
          <w:szCs w:val="24"/>
        </w:rPr>
        <w:t>,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органов и учреждений системы профилактики безнадзорности и правонарушений несовершеннолетних Боготольского района,  комиссия</w:t>
      </w:r>
    </w:p>
    <w:p w:rsidR="00A7492C" w:rsidRDefault="00A7492C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:rsidR="00DD797D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92C" w:rsidRDefault="00A7492C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для абсолютного большинства специалистов, занимающихся профилактикой употребления </w:t>
      </w:r>
      <w:proofErr w:type="spellStart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(ПАВ) среди молодёжи, совершенно очевидным стал тезис о том, что эффективность профилактической работы определяется уровнем организации межведомственного взаимодействия при её осуществлении. </w:t>
      </w:r>
      <w:proofErr w:type="gramStart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как бы хорошо ни были организованы профилактические мероприятия медицинскими специалистами, но если они проводятся в отрыве от организаций и учреждений, работающих с молодёжью (школа, училище, КДНиЗП, ПДН, молодёжные организации и пр.) и между ними не существует преемственности в работе, то чаще всего такие превентивные меры будут носить ограниченный и кратковременный характер.</w:t>
      </w:r>
      <w:proofErr w:type="gramEnd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время, существует проблема налаживания продуктивных контактов и взаимопонимания между специалистами различных служб и ведомств, определения задач и распределения функций каждого из них для реализации единой цели - предупреждения употребления ПАВ в молодёжной среде. Причём организация и проведение совместных профилактических мероприятий играют </w:t>
      </w:r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важную роль не только в массовом масштабе, но и ещё в гораздо большей степени при работе на индивидуальном уровне, когда </w:t>
      </w:r>
      <w:proofErr w:type="gramStart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предпринимаются определённые усилия</w:t>
      </w:r>
      <w:proofErr w:type="gramEnd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недопущению употребления ПАВ конкретным человеком.</w:t>
      </w: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01.10.2022 по 30.10.2022 в школах района проводился месячник профилактики употребления ПАВ. Помимо мероприятий, подготовленных педагогами школ, часть мероприятий прошли с участием представителей субъектов профилактики: медицинского психолога (4 школы), сотрудников полиции (5 школ), социальных работников Центра «Надежда» (4 школы), работников клуба и библиотеки (1 школа). К сожалению, в 3-х школах межведомственное взаимодействие не было реализовано.</w:t>
      </w: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дной из форм межведомственного взаимодействия выступает всесторонний обмен интересующей информацией между представителями каждого ведомства. В этих целях представители каждого субъекта социальной профилактики незамедлительно информируют КДН и ЗП о выявленных случаях употребления несовершеннолетними спиртсодержащей продукции или находящихся в «группе риска наркотизации». «Группа риска наркотизации» — группа несовершеннолетних и молодежи, выделенная на основании определенного набора социально-демографических, личностных, психологических и </w:t>
      </w:r>
      <w:proofErr w:type="spellStart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</w:t>
      </w:r>
      <w:proofErr w:type="spellEnd"/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-физических признаков, характеризующихся большой склонностью к злоупотреблению наркотическими средствами и психотропными веществами. Одним из инструментов раннего выявления потребителей ПАВ среди обучающихся образовательных учреждений является социально-психологическое тестирование, организуемое министерством образования Красноярского края. В нем школы района принимают участие обучающиеся 7-11 классов уже 7-й год. Итоги тестирования еще не подведены.</w:t>
      </w:r>
    </w:p>
    <w:p w:rsid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форма взаимодействия — это совместное определение и принятие адекватных (социальных, медицинских или правовых) индивидуально-профилактических мер в отношении несовершеннолетних, вовлеченных в немедицинское потребление наркотических средств и психотропных веществ. Реализуется через Комплексную индивидуальную программу реабилитации семьи или конкретного ребенка. В каждом конкретном случае могут оказаться результативными разные формы воздействия, поэтому только комплексная оценка всех обстоятельств наркотизации и принятие всеми субъектами профилактики совместных комплексных мер может привести к предполагаемому желаемому эффекту.</w:t>
      </w: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месячник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профилактики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потребления несовершеннолетними наркотических средств, </w:t>
      </w:r>
      <w:proofErr w:type="spellStart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веществ, спиртосодержащей продукции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03.10.2022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базе МБУ МЦ «Факел» Боготольского района специалистами по работе с молодежью совместно с </w:t>
      </w:r>
      <w:proofErr w:type="spellStart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врио</w:t>
      </w:r>
      <w:proofErr w:type="spellEnd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УУП </w:t>
      </w:r>
      <w:proofErr w:type="spellStart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ОУУПиДН</w:t>
      </w:r>
      <w:proofErr w:type="spellEnd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МВД России «Боготольский» старшим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ержантом полиции Вакуленко Е.В.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проведена профилактическая беседа c учащи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седьмых классов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Боготольской СОШ о вреде потребления ПАВ.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07.10.2022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ведущи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proofErr w:type="gramEnd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отдела культуры, молодежной политики и спорта администрации Боготольского района совместно с представителем КГБУ СО «КЦСОН «Надежда», представителем КГБУЗ «Боготольская МБ»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сотрудником МО МВД России «Боготольский» 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проведено выездное мероприятие в </w:t>
      </w:r>
      <w:proofErr w:type="spellStart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Большекосульскую</w:t>
      </w:r>
      <w:proofErr w:type="spellEnd"/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и Александровскую СОШ, где с учащимися 7-10 классов проведена профилактическая беседа-тренинг потребления ПАВ. </w:t>
      </w: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МБУ СШ «Олимпиец» в рамках месячника проведено 2 профилактические беседы, был проведен олимпийский урок, с демонстрацией фильма «Воля к победе», направленный на профилактику ПАВ. </w:t>
      </w:r>
    </w:p>
    <w:p w:rsidR="00F603B4" w:rsidRPr="00F603B4" w:rsidRDefault="00F603B4" w:rsidP="00F603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сельских клубов за отчетный период проведено 9 профилактических бесед и 7 познавательных программ направленных на недопущение потребления ПАВ среди несовершеннолетних.</w:t>
      </w:r>
    </w:p>
    <w:p w:rsidR="00A64D3A" w:rsidRPr="00A64D3A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21.09.2022 года Комиссией по делам несовершеннолетних и защите их прав организовано проведение круглого стола «Профилактика социально-негативных явлений среди молодежи и подростков. Методы и формы работы с несовершеннолетними, вступившими в конфликт с законом, направленные на вовлечение их в позитивные, конструктивные, социально приемлемые виды активности». Участие в круглом столе позволило присутствующим познакомиться с опытом своих коллег, поделиться 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собственными наработками и обсудить проблемные вопросы. По итогам работы приняты решения, способствующие повышению эффективности межведомственного взаимодействия при проведении профилактических мероприятий среди подростков и молодежи, такие как: </w:t>
      </w:r>
    </w:p>
    <w:p w:rsidR="00A64D3A" w:rsidRPr="00A64D3A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обеспеч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МЦ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Факел»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течение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учебного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2022/2023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года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посещени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общеобразовательных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учреждений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района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целях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вовлечения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обучающихся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волонтерскую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добровольческую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деятельность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64D3A" w:rsidRPr="00A64D3A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обеспеч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общеобразовательны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учреждени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ями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содействи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проведении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профилактических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мероприятий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обучающимися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несовершеннолетними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организованных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КГБУ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КЦСОН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Надежда»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учреждениями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МБУК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ЦКС»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ЦБС»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Боготольского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района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64D3A" w:rsidRPr="00A64D3A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обеспеч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учреждениями культуры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взаимодействии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образовательными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организациями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максимально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вовлечени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несовершеннолетних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находящихся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социально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опасном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положении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профилактическом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контроле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комиссии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состоящих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профилактическом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учете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ПДН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досуговые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социально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значимые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общественно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полезные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D3A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мероприятия</w:t>
      </w: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A64D3A" w:rsidRPr="00F603B4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еализацию межведомственного взаимодействия необходимо продолжать на всех уровнях социальной профилактики: по месту учебы, по месту жительства при соблюдении принципов сбалансированного применения воспитательных и принудительных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мер, скоординированного проведения просветительных, лечебно-реабилитационных и правоохранительных мероприятий.    </w:t>
      </w:r>
      <w:r w:rsidRPr="00F60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A64D3A" w:rsidRPr="00A64D3A" w:rsidRDefault="00A64D3A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акцентировать внимание на активизации работы в сфере профилактики семейного неблагополучия, путем повышения эффективности межведомственного взаимодействия между органами и учреждениями, находящимися непосредственно на территориях, под руководством Сельских советов профилактики правонарушений и глав Сельсоветов.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A7492C" w:rsidRPr="001A7808" w:rsidRDefault="00A7492C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A7492C" w:rsidRDefault="00A7492C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2" w:rsidRDefault="009C41F2" w:rsidP="009C41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41F2">
        <w:t xml:space="preserve"> </w:t>
      </w:r>
      <w:r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приня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сведению данную информацию.</w:t>
      </w:r>
    </w:p>
    <w:p w:rsidR="00414C23" w:rsidRDefault="001A7808" w:rsidP="00414C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D3A" w:rsidRP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общеобразовательных учреждений Боготольского района обеспечить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мероприятий в сфере профилактики употребления ПАВ обучающимися с 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сотрудников 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КГБУ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З «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МБ»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путем направления в письменной форме приглашения к сотрудничеству на имя Главного врача КГБУЗ «Боготольская МБ».</w:t>
      </w:r>
    </w:p>
    <w:p w:rsidR="00414C23" w:rsidRDefault="00414C23" w:rsidP="00414C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проведенной работе представить в комиссию в срок до 05.04.2023 года.</w:t>
      </w:r>
    </w:p>
    <w:p w:rsidR="00414C23" w:rsidRDefault="00A64D3A" w:rsidP="00414C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4C23" w:rsidRP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 проведения индивидуальной профилактической работы с семьями, признанными находящимися в социально опасном положении, вследствие злоупотребления алкогольной и спиртосодержащей продукции родителями, на постоянной основе проводить мероприятия, направленные на исключение отрицательного воздействия на несовершеннолетних детей, проживающих в таких семьях. Целесообразно использование ресурсов мотивационно-восстановительного</w:t>
      </w:r>
      <w:r w:rsidR="00414C23" w:rsidRP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14C23" w:rsidRP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«Берег»</w:t>
      </w:r>
      <w:r w:rsidR="0041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района.</w:t>
      </w:r>
    </w:p>
    <w:p w:rsidR="00B77E1B" w:rsidRDefault="00B77E1B" w:rsidP="00414C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проведенной работе представить в комиссию в срок до 05.04.2023 года.</w:t>
      </w:r>
    </w:p>
    <w:p w:rsidR="00A64D3A" w:rsidRDefault="00414C23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КГБУ СО «КЦСОН «Надежда» (В.М.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Сакова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МКОУ Александровская СОШ, МБОУ Боготольская СОШ, МБОУ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Большекосульская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Булатовская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Вагинская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Владимировская СОШ, МКОУ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Краснозаводская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МБОУ </w:t>
      </w:r>
      <w:proofErr w:type="spellStart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Критовская</w:t>
      </w:r>
      <w:proofErr w:type="spellEnd"/>
      <w:r w:rsidR="00B77E1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Чайковская СОШ, МБОУ Юрьевская СОШ, главам сельсоветов, </w:t>
      </w:r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учреждениям МБУК «ЦКС» и «ЦБС» Боготольского района, МБУ МЦ «Факел» (Е.В. Кузнецова) </w:t>
      </w:r>
      <w:r w:rsidR="00B77E1B" w:rsidRP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</w:t>
      </w:r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смотреть проведение мероприятий, с применением разнообразных </w:t>
      </w:r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 профилактики</w:t>
      </w:r>
      <w:proofErr w:type="gramEnd"/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числе, проведение встреч с успешными людьми (</w:t>
      </w:r>
      <w:proofErr w:type="spellStart"/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спртсмены</w:t>
      </w:r>
      <w:proofErr w:type="spellEnd"/>
      <w:r w:rsid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режиссеры, предприниматели, депутаты и т.д.)</w:t>
      </w:r>
    </w:p>
    <w:p w:rsidR="00B77E1B" w:rsidRDefault="00B77E1B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 проведенной работе представить в комиссию в срок до 05.04.2023 года.</w:t>
      </w:r>
    </w:p>
    <w:p w:rsidR="00B77E1B" w:rsidRDefault="00B77E1B" w:rsidP="00A64D3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P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Отделу культуры, молодежной пол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итики и спорта (Н.В.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Артемкина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разработать план совместных</w:t>
      </w:r>
      <w:r w:rsidRP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B7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образовательными организациями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сотрудниками МО МВД России «Боготольский» мероприятий, направленных на профилактику употребления несовершеннолетними ПАВ, наркотических веществ и спиртосодержащей продукции</w:t>
      </w:r>
      <w:r w:rsidR="00925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2023 год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представить в комиссию в срок до </w:t>
      </w:r>
      <w:r w:rsidR="00853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25.01.2023 года.</w:t>
      </w:r>
    </w:p>
    <w:p w:rsidR="00A77AAB" w:rsidRDefault="00B77E1B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5A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в ноябре 2022 года инициировать рассмотрение </w:t>
      </w:r>
      <w:proofErr w:type="gramStart"/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 организации межведомственного взаимодействия субъектов системы профилактики безнадзорности</w:t>
      </w:r>
      <w:proofErr w:type="gramEnd"/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правонарушений</w:t>
      </w:r>
      <w:r w:rsidR="00A64D3A" w:rsidRP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несовершеннолетних, в том числе и Сельских совета профилактики правонарушений, на аппаратном совещании при главе района.</w:t>
      </w:r>
    </w:p>
    <w:p w:rsidR="00A64D3A" w:rsidRDefault="00925A2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</w:t>
      </w:r>
      <w:r w:rsidR="00A64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6A7" w:rsidRPr="00F056A7" w:rsidRDefault="00925A2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</w:t>
      </w:r>
      <w:r w:rsidR="00A74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«за», «против» – 0, в том числе члены комиссии: 6 – «за», «против» – 0), особого мнения никто не высказывал.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E41BDE" w:rsidRDefault="00E41BDE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87504" w:rsidRDefault="00687504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39FA" w:rsidRPr="00300418" w:rsidRDefault="008539FA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56A7" w:rsidRDefault="00BC3A94" w:rsidP="00A6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             </w:t>
      </w:r>
      <w:r w:rsidR="00853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М.Г. Коноваленкова</w:t>
      </w:r>
    </w:p>
    <w:sectPr w:rsidR="00F056A7" w:rsidSect="0068750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F42B6A"/>
    <w:multiLevelType w:val="hybridMultilevel"/>
    <w:tmpl w:val="67E06890"/>
    <w:lvl w:ilvl="0" w:tplc="501212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42B45"/>
    <w:rsid w:val="00063CA7"/>
    <w:rsid w:val="001A7808"/>
    <w:rsid w:val="002E41CA"/>
    <w:rsid w:val="00414C23"/>
    <w:rsid w:val="00480CBA"/>
    <w:rsid w:val="004E2951"/>
    <w:rsid w:val="00614354"/>
    <w:rsid w:val="00687504"/>
    <w:rsid w:val="007016EC"/>
    <w:rsid w:val="00722672"/>
    <w:rsid w:val="00842314"/>
    <w:rsid w:val="008536AE"/>
    <w:rsid w:val="008539FA"/>
    <w:rsid w:val="00925A27"/>
    <w:rsid w:val="009311DE"/>
    <w:rsid w:val="00933C21"/>
    <w:rsid w:val="009C41F2"/>
    <w:rsid w:val="00A64D3A"/>
    <w:rsid w:val="00A7492C"/>
    <w:rsid w:val="00A775CB"/>
    <w:rsid w:val="00A77AAB"/>
    <w:rsid w:val="00B77E1B"/>
    <w:rsid w:val="00BC3A94"/>
    <w:rsid w:val="00C92B97"/>
    <w:rsid w:val="00CD2DAE"/>
    <w:rsid w:val="00D116C6"/>
    <w:rsid w:val="00DD797D"/>
    <w:rsid w:val="00E33AF4"/>
    <w:rsid w:val="00E41BDE"/>
    <w:rsid w:val="00F056A7"/>
    <w:rsid w:val="00F24549"/>
    <w:rsid w:val="00F603B4"/>
    <w:rsid w:val="00FA41DE"/>
    <w:rsid w:val="00FC50BF"/>
    <w:rsid w:val="00FC670A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8802-E023-4D3E-8C82-C200E85F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17</cp:revision>
  <cp:lastPrinted>2022-11-21T10:14:00Z</cp:lastPrinted>
  <dcterms:created xsi:type="dcterms:W3CDTF">2022-02-09T03:20:00Z</dcterms:created>
  <dcterms:modified xsi:type="dcterms:W3CDTF">2022-11-21T10:15:00Z</dcterms:modified>
</cp:coreProperties>
</file>