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A3" w:rsidRDefault="00720EA3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720EA3" w:rsidRDefault="00720EA3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720EA3" w:rsidRDefault="00720EA3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</w:p>
    <w:p w:rsidR="00720EA3" w:rsidRDefault="00720EA3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720EA3" w:rsidRPr="001F0AEF" w:rsidRDefault="00720EA3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20EA3" w:rsidRDefault="00720EA3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20EA3" w:rsidRPr="001F0AEF" w:rsidRDefault="00720EA3" w:rsidP="00377590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1F0A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09.08.2018                   </w:t>
      </w:r>
      <w:r w:rsidRPr="001F0AEF">
        <w:rPr>
          <w:rFonts w:ascii="Arial" w:hAnsi="Arial" w:cs="Arial"/>
          <w:b/>
        </w:rPr>
        <w:t xml:space="preserve">с. Большая Косуль </w:t>
      </w:r>
      <w:r>
        <w:rPr>
          <w:rFonts w:ascii="Arial" w:hAnsi="Arial" w:cs="Arial"/>
          <w:b/>
        </w:rPr>
        <w:t xml:space="preserve">                         № 29 – 129 </w:t>
      </w:r>
    </w:p>
    <w:p w:rsidR="00720EA3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720EA3" w:rsidRDefault="00720EA3" w:rsidP="004B08E5">
      <w:pPr>
        <w:widowControl/>
        <w:tabs>
          <w:tab w:val="left" w:pos="3178"/>
        </w:tabs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О внесении изменений  в Решение Большекосульского сельского Совета депутатов от 29.04.2015  № 45-155«О Положении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 »</w:t>
      </w:r>
    </w:p>
    <w:p w:rsidR="00720EA3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720EA3" w:rsidRPr="001572C9" w:rsidRDefault="00720EA3" w:rsidP="001B1C96">
      <w:pPr>
        <w:widowControl/>
        <w:jc w:val="both"/>
        <w:rPr>
          <w:rFonts w:ascii="Arial" w:hAnsi="Arial" w:cs="Arial"/>
          <w:color w:val="auto"/>
        </w:rPr>
      </w:pPr>
      <w:r w:rsidRPr="001572C9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</w:rPr>
        <w:t xml:space="preserve"> В соответствии со ст. 7 Закон Красноярского края от 30.11.17 № 4 – 1155 « О краевом бюджете на 2018 год и плановый период 2019-2020 годов», ст.17, 24 Устава Большекосульского</w:t>
      </w:r>
      <w:r w:rsidRPr="001572C9">
        <w:rPr>
          <w:rFonts w:ascii="Arial" w:hAnsi="Arial" w:cs="Arial"/>
        </w:rPr>
        <w:t xml:space="preserve"> сельсовета Боготольского райо</w:t>
      </w:r>
      <w:r>
        <w:rPr>
          <w:rFonts w:ascii="Arial" w:hAnsi="Arial" w:cs="Arial"/>
        </w:rPr>
        <w:t xml:space="preserve">на Красноярского края, Большекосульский </w:t>
      </w:r>
      <w:r w:rsidRPr="001572C9">
        <w:rPr>
          <w:rFonts w:ascii="Arial" w:hAnsi="Arial" w:cs="Arial"/>
        </w:rPr>
        <w:t xml:space="preserve"> сельский Совет депутатов РЕШИЛ: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1. Внести в Решение Большекосульского сельского Совета депутатов  от 29.04.2015 № 45-155 «О Положении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служащих» (в редакции решений от 29.04.2015  № 45 – 155; от 17.06.2015  №46 – 160 от 15.12.2016 № 14 - 60) следующие изменения: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67500B">
      <w:pPr>
        <w:widowControl/>
        <w:numPr>
          <w:ilvl w:val="1"/>
          <w:numId w:val="1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В статье 3 «Значения размеров оплаты труда выборных должностных лиц» </w:t>
      </w:r>
    </w:p>
    <w:p w:rsidR="00720EA3" w:rsidRDefault="00720EA3" w:rsidP="0067500B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а)  пункт 3.2 изложить в следующей редакции: </w:t>
      </w:r>
    </w:p>
    <w:p w:rsidR="00720EA3" w:rsidRDefault="00720EA3" w:rsidP="001B1C96">
      <w:pPr>
        <w:widowControl/>
        <w:tabs>
          <w:tab w:val="left" w:pos="99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«3.2 Размеры денежное  вознаграждение и ежемесячного денежного поощрения   выборных  должностных  лиц,  осуществляющих  свои  полномочия  на  постоянной 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Размер  денежного   вознаграждения,                      </w:t>
            </w:r>
          </w:p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               в   руб.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Глава  сельсовета 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12155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Председатель  сельского Совета  депутатов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12155</w:t>
            </w:r>
          </w:p>
        </w:tc>
      </w:tr>
    </w:tbl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б) пункт 3.4 изложить в следующей редакции: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«3.4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Размер денежного  поощрения, в руб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12155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8758</w:t>
            </w:r>
          </w:p>
        </w:tc>
      </w:tr>
    </w:tbl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9E5F7F">
      <w:pPr>
        <w:widowControl/>
        <w:numPr>
          <w:ilvl w:val="1"/>
          <w:numId w:val="1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Абзац «з» пункта 4.2 статьи 4 Положения после слов «ежегодного оплачиваемого отпуска» добавить слова «,которая не является выплатой за отработанное время;»;  </w:t>
      </w:r>
    </w:p>
    <w:p w:rsidR="00720EA3" w:rsidRDefault="00720EA3" w:rsidP="009E5F7F">
      <w:pPr>
        <w:widowControl/>
        <w:ind w:left="45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1.3. Статью 5 Значения размеров должностных окладов изложить в следующей редакции:</w:t>
      </w:r>
    </w:p>
    <w:p w:rsidR="00720EA3" w:rsidRDefault="00720EA3" w:rsidP="009E5F7F">
      <w:pPr>
        <w:widowControl/>
        <w:ind w:left="45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«Значения размеров должностных окладов муниципальныхслужащих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Заместитель главы сельсовета 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4030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2700</w:t>
            </w:r>
          </w:p>
        </w:tc>
      </w:tr>
    </w:tbl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 xml:space="preserve">          1.4. пункт 7.1 статьи 7 Положения изложить в следующей редакции:</w:t>
      </w:r>
    </w:p>
    <w:p w:rsidR="00720EA3" w:rsidRPr="00B83690" w:rsidRDefault="00720EA3" w:rsidP="00F7048F">
      <w:pPr>
        <w:spacing w:line="25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«7.1 Значения размеров ежемесячной</w:t>
      </w:r>
      <w:r w:rsidRPr="00AE7036">
        <w:rPr>
          <w:rFonts w:ascii="Arial" w:hAnsi="Arial" w:cs="Arial"/>
        </w:rPr>
        <w:t xml:space="preserve"> </w:t>
      </w:r>
      <w:r w:rsidRPr="00B83690">
        <w:rPr>
          <w:rFonts w:ascii="Arial" w:hAnsi="Arial" w:cs="Arial"/>
        </w:rPr>
        <w:t xml:space="preserve"> надбавки за особые условия муниципальной службы составляют: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6"/>
        <w:gridCol w:w="4552"/>
      </w:tblGrid>
      <w:tr w:rsidR="00720EA3" w:rsidRPr="00B83690" w:rsidTr="00656DD4">
        <w:tc>
          <w:tcPr>
            <w:tcW w:w="4916" w:type="dxa"/>
          </w:tcPr>
          <w:p w:rsidR="00720EA3" w:rsidRPr="00B83690" w:rsidRDefault="00720EA3" w:rsidP="00656DD4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3690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</w:tcPr>
          <w:p w:rsidR="00720EA3" w:rsidRPr="00B83690" w:rsidRDefault="00720EA3" w:rsidP="00656DD4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3690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720EA3" w:rsidRPr="00B83690" w:rsidTr="00656DD4">
        <w:trPr>
          <w:trHeight w:val="225"/>
        </w:trPr>
        <w:tc>
          <w:tcPr>
            <w:tcW w:w="4916" w:type="dxa"/>
          </w:tcPr>
          <w:p w:rsidR="00720EA3" w:rsidRPr="00B83690" w:rsidRDefault="00720EA3" w:rsidP="00656DD4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3690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</w:tcPr>
          <w:p w:rsidR="00720EA3" w:rsidRPr="00B83690" w:rsidRDefault="00720EA3" w:rsidP="00656DD4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3690">
              <w:rPr>
                <w:rFonts w:ascii="Arial" w:hAnsi="Arial" w:cs="Arial"/>
              </w:rPr>
              <w:t>до 60</w:t>
            </w:r>
          </w:p>
        </w:tc>
      </w:tr>
      <w:tr w:rsidR="00720EA3" w:rsidRPr="00B83690" w:rsidTr="00656DD4">
        <w:tc>
          <w:tcPr>
            <w:tcW w:w="4916" w:type="dxa"/>
          </w:tcPr>
          <w:p w:rsidR="00720EA3" w:rsidRPr="00B83690" w:rsidRDefault="00720EA3" w:rsidP="00656DD4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3690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</w:tcPr>
          <w:p w:rsidR="00720EA3" w:rsidRPr="00B83690" w:rsidRDefault="00720EA3" w:rsidP="00656DD4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3690">
              <w:rPr>
                <w:rFonts w:ascii="Arial" w:hAnsi="Arial" w:cs="Arial"/>
              </w:rPr>
              <w:t>до 40</w:t>
            </w:r>
          </w:p>
        </w:tc>
      </w:tr>
    </w:tbl>
    <w:p w:rsidR="00720EA3" w:rsidRDefault="00720EA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20EA3" w:rsidRDefault="00720EA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1.5.абзац четвертый пункта «в» статьи 10 Положения изложить в следующей редакции:</w:t>
      </w:r>
    </w:p>
    <w:p w:rsidR="00720EA3" w:rsidRDefault="00720EA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8369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процентов.»;</w:t>
      </w:r>
    </w:p>
    <w:p w:rsidR="00720EA3" w:rsidRPr="00B83690" w:rsidRDefault="00720EA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1.6  в пункте 15.4 статьи 15 Положения слова «</w:t>
      </w:r>
      <w:r w:rsidRPr="00B83690">
        <w:rPr>
          <w:rFonts w:ascii="Arial" w:hAnsi="Arial" w:cs="Arial"/>
        </w:rPr>
        <w:t>размер фонда оплаты труда</w:t>
      </w:r>
      <w:r>
        <w:rPr>
          <w:rFonts w:ascii="Arial" w:hAnsi="Arial" w:cs="Arial"/>
        </w:rPr>
        <w:t>» заменить словами «предельный размер фонда оплаты труда».</w:t>
      </w:r>
    </w:p>
    <w:p w:rsidR="00720EA3" w:rsidRDefault="00720EA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0EA3" w:rsidRPr="00F7048F" w:rsidRDefault="00720EA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color w:val="auto"/>
        </w:rPr>
        <w:t xml:space="preserve"> 2. Контроль за исполнением настоящего Решения возложить на постоянную комиссию по бюджету, финансам, налогам и сборам и правовым вопросам (председатель Семашко Г.И.)</w:t>
      </w:r>
    </w:p>
    <w:p w:rsidR="00720EA3" w:rsidRDefault="00720EA3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3. Опубликовать настоящее Решение в общественно-политической газете «Земля Боготольская» и разместить на официальном сайте  администрации Боготольского района в сети Интернет </w:t>
      </w:r>
      <w:hyperlink r:id="rId7" w:history="1">
        <w:r>
          <w:rPr>
            <w:rStyle w:val="Hyperlink"/>
            <w:rFonts w:ascii="Arial" w:hAnsi="Arial" w:cs="Arial"/>
            <w:lang w:val="en-US"/>
          </w:rPr>
          <w:t>www</w:t>
        </w:r>
        <w:r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  <w:lang w:val="en-US"/>
          </w:rPr>
          <w:t>bogotol</w:t>
        </w:r>
        <w:r>
          <w:rPr>
            <w:rStyle w:val="Hyperlink"/>
            <w:rFonts w:ascii="Arial" w:hAnsi="Arial" w:cs="Arial"/>
          </w:rPr>
          <w:t>-</w:t>
        </w:r>
        <w:r>
          <w:rPr>
            <w:rStyle w:val="Hyperlink"/>
            <w:rFonts w:ascii="Arial" w:hAnsi="Arial" w:cs="Arial"/>
            <w:lang w:val="en-US"/>
          </w:rPr>
          <w:t>r</w:t>
        </w:r>
        <w:r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  <w:color w:val="auto"/>
        </w:rPr>
        <w:t xml:space="preserve"> на странице Большекосульского сельсовета. </w:t>
      </w:r>
    </w:p>
    <w:p w:rsidR="00720EA3" w:rsidRDefault="00720EA3" w:rsidP="001B1C96">
      <w:pPr>
        <w:widowControl/>
        <w:jc w:val="both"/>
        <w:rPr>
          <w:rFonts w:ascii="Arial" w:hAnsi="Arial" w:cs="Arial"/>
          <w:bCs/>
          <w:color w:val="auto"/>
        </w:rPr>
      </w:pPr>
    </w:p>
    <w:p w:rsidR="00720EA3" w:rsidRPr="00377590" w:rsidRDefault="00720EA3" w:rsidP="001B1C96">
      <w:pPr>
        <w:widowControl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    4. Настоящее решение вступает в силу со дня, следующего за днем его официального опубликования и распространяется на правоотношения возникшие с 01 сентября 2018 год. 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Председатель                                                          Глава сельсовета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Совета депутатов                                                  </w:t>
      </w:r>
    </w:p>
    <w:p w:rsidR="00720EA3" w:rsidRDefault="00720EA3" w:rsidP="00F7048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____________В.М. Сивцов                                     _____________ Т.Ф. Поторочина</w:t>
      </w:r>
    </w:p>
    <w:p w:rsidR="00720EA3" w:rsidRDefault="00720EA3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 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Приложение № 1</w:t>
      </w:r>
    </w:p>
    <w:p w:rsidR="00720EA3" w:rsidRDefault="00720EA3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к решению Большекосульского</w:t>
      </w:r>
    </w:p>
    <w:p w:rsidR="00720EA3" w:rsidRDefault="00720EA3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( в редакции  от    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29-129)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ПОЛОЖЕНИЕ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ОБЩИЕ ПОЛОЖЕНИЯ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1.1. Настоящее Положение устанавливает размеры 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Большекосульского сельсовета.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КЛАССИФИКАЦИЯ МУНИЦИПАЛЬНОГО ОБРАЗОВАНИЯ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2.1. Муниципальное образование Большекосульский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ОПЛАТА ТРУДА ВЫБОРНЫХ ДОЛЖНОСТНЫХ ЛИЦ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3.2.Размеры денежное  вознаграждение и ежемесячного денежного поощрения   выборных  должностных  лиц,  осуществляющих  свои  полномочия  на  постоянной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720EA3" w:rsidTr="001B1C96">
        <w:tc>
          <w:tcPr>
            <w:tcW w:w="5508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720EA3" w:rsidTr="001B1C96">
        <w:tc>
          <w:tcPr>
            <w:tcW w:w="5508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12155</w:t>
            </w:r>
          </w:p>
        </w:tc>
      </w:tr>
      <w:tr w:rsidR="00720EA3" w:rsidTr="001B1C96">
        <w:tc>
          <w:tcPr>
            <w:tcW w:w="5508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12155</w:t>
            </w:r>
          </w:p>
        </w:tc>
      </w:tr>
    </w:tbl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3.3Размер ежемесячного денежного вознаграждения главы сельсовета, установленный подпунктом 3.2. применяется с учетом  коэффициента 1.2.</w:t>
      </w:r>
    </w:p>
    <w:p w:rsidR="00720EA3" w:rsidRDefault="00720EA3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3.4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Размер денежного  поощрения, в руб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12155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8758</w:t>
            </w:r>
          </w:p>
        </w:tc>
      </w:tr>
    </w:tbl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3.5. 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720EA3" w:rsidRDefault="00720EA3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3.6 Денежное  вознаграждение  депутатов,  выборных  должностных  лиц,  осуществляющих свои  полномочия  на  постоянной  основе,  и  муниципальных  служащих  индексируется  (увеличивается) в  размерах  и  сроки, предусмотренные  законом  Красноярского  края о краевом  бюджете  для  индексации  (увеличения)  денежного  вознаграждения.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ДЕНЕЖНОЕ СОДЕРЖАНИЕ МУНИЦИПАЛЬНЫХ СЛУЖАЩИХ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д) ежемесячное денежной поощрение;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5. ДОЛЖНОСТНЫЕ ОКЛАДЫ</w:t>
      </w:r>
    </w:p>
    <w:p w:rsidR="00720EA3" w:rsidRDefault="00720EA3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720EA3" w:rsidRDefault="00720EA3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4030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2700</w:t>
            </w:r>
          </w:p>
        </w:tc>
      </w:tr>
    </w:tbl>
    <w:p w:rsidR="00720EA3" w:rsidRDefault="00720EA3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6. НАДБАВКА ЗА КЛАССНЫЙ ЧИН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НАДБАВКА ЗА ОСОБЫЕ УСЛОВИЯ МУНИЦИПАЛЬНОЙ СЛУЖБЫ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4797"/>
      </w:tblGrid>
      <w:tr w:rsidR="00720EA3" w:rsidTr="009C457A">
        <w:tc>
          <w:tcPr>
            <w:tcW w:w="4774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720EA3" w:rsidTr="009C457A">
        <w:tc>
          <w:tcPr>
            <w:tcW w:w="4774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720EA3" w:rsidTr="009C457A">
        <w:trPr>
          <w:trHeight w:val="240"/>
        </w:trPr>
        <w:tc>
          <w:tcPr>
            <w:tcW w:w="4774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720EA3" w:rsidRDefault="00720EA3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Большекосульского сельсовета согласно приложению 2.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ВЫСЛУГУ ЛЕТ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ЕЖЕМЕСЯЧНОЕ ДЕНЕЖНОЕ ПООЩРЕНИЕ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8"/>
        <w:gridCol w:w="4793"/>
      </w:tblGrid>
      <w:tr w:rsidR="00720EA3" w:rsidTr="001B1C96">
        <w:tc>
          <w:tcPr>
            <w:tcW w:w="4778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720EA3" w:rsidTr="001B1C96">
        <w:trPr>
          <w:trHeight w:val="380"/>
        </w:trPr>
        <w:tc>
          <w:tcPr>
            <w:tcW w:w="4778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720EA3" w:rsidRDefault="00720EA3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720EA3" w:rsidRDefault="00720EA3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720EA3" w:rsidRDefault="00720EA3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в)</w:t>
      </w:r>
      <w:r>
        <w:rPr>
          <w:rFonts w:ascii="Arial" w:hAnsi="Arial" w:cs="Arial"/>
          <w:shd w:val="clear" w:color="auto" w:fill="FFFFFF"/>
        </w:rPr>
        <w:tab/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</w:t>
      </w: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2. 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11. ПРЕМИРОВАНИЕ МУНИЦИПАЛЬНЫХ СЛУЖАЩИХ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 ЕДИНОВРЕМЕННАЯ ВЫПЛАТА ПРИ ПРЕДРОСТАВЛЕНИИ ЕЖЕГОДНОГО ОПЛАЧИВАЕМОГО ОТПУСКА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  МАТЕРИАЛЬНАЯ ПОМОЩЬ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 ИНДЕКСАЦИЯ РАЗМЕРА ОПЛАТЫ ТРУДА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 .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 xml:space="preserve">15. </w:t>
      </w:r>
      <w:r>
        <w:rPr>
          <w:rFonts w:ascii="Arial" w:hAnsi="Arial" w:cs="Arial"/>
          <w:bCs/>
          <w:color w:val="auto"/>
        </w:rPr>
        <w:t>ФОРМИРОВАНИЕ ФОНДА ОПЛАТЫ ТРУДА ВЫБОРНЫХ ДОЛНОСТНЫХ ЛИЦ И МУНИЦИПАЛЬНЫХ СЛУЖАЩИХ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>Размер фонда оплаты труда главы сельсовета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0"/>
        <w:gridCol w:w="4811"/>
      </w:tblGrid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( 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установленных в приложении № 2 к настоящему Положению.   </w:t>
      </w:r>
    </w:p>
    <w:p w:rsidR="00720EA3" w:rsidRDefault="00720EA3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16. ПЕРЕХОДНЫЕ ПОЛОЖЕНИЯ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/>
      </w:tblPr>
      <w:tblGrid>
        <w:gridCol w:w="3277"/>
        <w:gridCol w:w="2591"/>
        <w:gridCol w:w="3960"/>
      </w:tblGrid>
      <w:tr w:rsidR="00720EA3" w:rsidTr="001B1C96">
        <w:trPr>
          <w:trHeight w:val="1418"/>
        </w:trPr>
        <w:tc>
          <w:tcPr>
            <w:tcW w:w="3277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129)</w:t>
            </w:r>
            <w:bookmarkStart w:id="0" w:name="_GoBack"/>
            <w:bookmarkEnd w:id="0"/>
          </w:p>
        </w:tc>
      </w:tr>
    </w:tbl>
    <w:p w:rsidR="00720EA3" w:rsidRDefault="00720EA3" w:rsidP="001B1C96">
      <w:pPr>
        <w:widowControl/>
        <w:jc w:val="center"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ПОЛОЖЕНИЕ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 ПОРЯДКЕ ВЫПЛАТЫ ЕЖЕМЕСЯЧНЫХ НАДБАВОК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ЗА ОСОБЫЕ УСЛОВИЯ МУНИЦИПАЛЬНОЙ  СЛУЖБЫ МУНИЦИПАЛЬНЫМ СЛУЖАЩИМ ОРГАНОВ МЕСТНОГО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САМОУПРАВЛЕНИЯ БОЛЬШЕКОСУЛЬСКОГО СЕЛЬСОВЕТА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Настоящее Положение определяет порядок и условия выплаты ежемесячных надбавок муниципальным служащим органов местного самоуправления Большекосульского сельсовета за особые условия муниципальной службы.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5. Для 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 в минимальном размере с поэтапным увеличением после окончания испытательного срока.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 Муниципальным служащим выполнение обязанностей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Pr="001B1C96" w:rsidRDefault="00720EA3">
      <w:pPr>
        <w:rPr>
          <w:rFonts w:ascii="Arial" w:hAnsi="Arial" w:cs="Arial"/>
        </w:rPr>
      </w:pPr>
    </w:p>
    <w:sectPr w:rsidR="00720EA3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EA3" w:rsidRDefault="00720EA3" w:rsidP="005414F8">
      <w:r>
        <w:separator/>
      </w:r>
    </w:p>
  </w:endnote>
  <w:endnote w:type="continuationSeparator" w:id="1">
    <w:p w:rsidR="00720EA3" w:rsidRDefault="00720EA3" w:rsidP="0054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EA3" w:rsidRDefault="00720EA3" w:rsidP="005414F8">
      <w:r>
        <w:separator/>
      </w:r>
    </w:p>
  </w:footnote>
  <w:footnote w:type="continuationSeparator" w:id="1">
    <w:p w:rsidR="00720EA3" w:rsidRDefault="00720EA3" w:rsidP="00541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D39"/>
    <w:rsid w:val="000A286A"/>
    <w:rsid w:val="000A6B9A"/>
    <w:rsid w:val="000E0E37"/>
    <w:rsid w:val="001572C9"/>
    <w:rsid w:val="0016549F"/>
    <w:rsid w:val="001B1C96"/>
    <w:rsid w:val="001B4448"/>
    <w:rsid w:val="001E0C57"/>
    <w:rsid w:val="001F0AEF"/>
    <w:rsid w:val="00240D2A"/>
    <w:rsid w:val="002933E9"/>
    <w:rsid w:val="002B645E"/>
    <w:rsid w:val="002C013D"/>
    <w:rsid w:val="00315DEA"/>
    <w:rsid w:val="00320E83"/>
    <w:rsid w:val="00375CAD"/>
    <w:rsid w:val="00377590"/>
    <w:rsid w:val="003821F9"/>
    <w:rsid w:val="0041168E"/>
    <w:rsid w:val="0048625D"/>
    <w:rsid w:val="004938F0"/>
    <w:rsid w:val="004B08E5"/>
    <w:rsid w:val="005074D3"/>
    <w:rsid w:val="00520E45"/>
    <w:rsid w:val="005275A0"/>
    <w:rsid w:val="005414F8"/>
    <w:rsid w:val="00564D7E"/>
    <w:rsid w:val="005749AD"/>
    <w:rsid w:val="00590770"/>
    <w:rsid w:val="00656DD4"/>
    <w:rsid w:val="0067500B"/>
    <w:rsid w:val="006B6A4C"/>
    <w:rsid w:val="00720EA3"/>
    <w:rsid w:val="00726543"/>
    <w:rsid w:val="0074569C"/>
    <w:rsid w:val="007A6E13"/>
    <w:rsid w:val="008A57EC"/>
    <w:rsid w:val="00927242"/>
    <w:rsid w:val="009C457A"/>
    <w:rsid w:val="009E5620"/>
    <w:rsid w:val="009E5F7F"/>
    <w:rsid w:val="009F7A4C"/>
    <w:rsid w:val="00A40816"/>
    <w:rsid w:val="00A4417A"/>
    <w:rsid w:val="00AA1D3B"/>
    <w:rsid w:val="00AE7036"/>
    <w:rsid w:val="00AF0587"/>
    <w:rsid w:val="00B04C64"/>
    <w:rsid w:val="00B83690"/>
    <w:rsid w:val="00B94C3D"/>
    <w:rsid w:val="00BB57C6"/>
    <w:rsid w:val="00BF2A79"/>
    <w:rsid w:val="00BF77B8"/>
    <w:rsid w:val="00C26C8C"/>
    <w:rsid w:val="00C67DB2"/>
    <w:rsid w:val="00CE48E7"/>
    <w:rsid w:val="00D60394"/>
    <w:rsid w:val="00DA295B"/>
    <w:rsid w:val="00E5630F"/>
    <w:rsid w:val="00E81846"/>
    <w:rsid w:val="00EB697D"/>
    <w:rsid w:val="00F00452"/>
    <w:rsid w:val="00F44D39"/>
    <w:rsid w:val="00F57541"/>
    <w:rsid w:val="00F7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9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1C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B1C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14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14F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414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14F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65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C64"/>
    <w:rPr>
      <w:rFonts w:ascii="Times New Roman" w:hAnsi="Times New Roman" w:cs="Courier New"/>
      <w:color w:val="000000"/>
      <w:sz w:val="2"/>
    </w:rPr>
  </w:style>
  <w:style w:type="paragraph" w:customStyle="1" w:styleId="formattext">
    <w:name w:val="formattext"/>
    <w:basedOn w:val="Normal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262</TotalTime>
  <Pages>10</Pages>
  <Words>3019</Words>
  <Characters>17211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2018-08-08T01:06:00Z</cp:lastPrinted>
  <dcterms:created xsi:type="dcterms:W3CDTF">2016-11-21T03:55:00Z</dcterms:created>
  <dcterms:modified xsi:type="dcterms:W3CDTF">2018-08-08T01:07:00Z</dcterms:modified>
</cp:coreProperties>
</file>