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2E" w:rsidRDefault="001C142E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1C142E" w:rsidRDefault="001C142E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F7BCF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="008A165C">
        <w:rPr>
          <w:rFonts w:ascii="Arial" w:hAnsi="Arial" w:cs="Arial"/>
          <w:sz w:val="24"/>
          <w:szCs w:val="24"/>
        </w:rPr>
        <w:t xml:space="preserve"> 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A165C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B67E47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F472D0" w:rsidRDefault="00F472D0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Default="00A1239A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30.10.2018 </w:t>
      </w:r>
      <w:r w:rsidR="00F472D0">
        <w:rPr>
          <w:rFonts w:ascii="Arial" w:hAnsi="Arial" w:cs="Arial"/>
          <w:sz w:val="24"/>
          <w:szCs w:val="24"/>
        </w:rPr>
        <w:t xml:space="preserve"> </w:t>
      </w:r>
      <w:r w:rsidR="008A165C">
        <w:rPr>
          <w:rFonts w:ascii="Arial" w:hAnsi="Arial" w:cs="Arial"/>
          <w:sz w:val="24"/>
          <w:szCs w:val="24"/>
        </w:rPr>
        <w:t xml:space="preserve">  </w:t>
      </w:r>
      <w:r w:rsidR="008860F9">
        <w:rPr>
          <w:rFonts w:ascii="Arial" w:hAnsi="Arial" w:cs="Arial"/>
          <w:sz w:val="24"/>
          <w:szCs w:val="24"/>
        </w:rPr>
        <w:t xml:space="preserve">                         </w:t>
      </w:r>
      <w:r w:rsidR="008A165C">
        <w:rPr>
          <w:rFonts w:ascii="Arial" w:hAnsi="Arial" w:cs="Arial"/>
          <w:sz w:val="24"/>
          <w:szCs w:val="24"/>
        </w:rPr>
        <w:t xml:space="preserve">            с. Боготол                                              №</w:t>
      </w:r>
      <w:r>
        <w:rPr>
          <w:rFonts w:ascii="Arial" w:hAnsi="Arial" w:cs="Arial"/>
          <w:sz w:val="24"/>
          <w:szCs w:val="24"/>
        </w:rPr>
        <w:t xml:space="preserve"> 64</w:t>
      </w:r>
      <w:r w:rsidR="00CF5655">
        <w:rPr>
          <w:rFonts w:ascii="Arial" w:hAnsi="Arial" w:cs="Arial"/>
          <w:sz w:val="24"/>
          <w:szCs w:val="24"/>
        </w:rPr>
        <w:t xml:space="preserve"> </w:t>
      </w:r>
    </w:p>
    <w:p w:rsidR="005B3950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Default="00DD6D9E" w:rsidP="001C142E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contextualSpacing/>
        <w:rPr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                       </w:t>
      </w:r>
      <w:r w:rsidR="00A1239A">
        <w:rPr>
          <w:rFonts w:ascii="Arial" w:hAnsi="Arial" w:cs="Arial"/>
          <w:sz w:val="24"/>
          <w:szCs w:val="24"/>
        </w:rPr>
        <w:t xml:space="preserve">                               а</w:t>
      </w:r>
      <w:r>
        <w:rPr>
          <w:rFonts w:ascii="Arial" w:hAnsi="Arial" w:cs="Arial"/>
          <w:sz w:val="24"/>
          <w:szCs w:val="24"/>
        </w:rPr>
        <w:t>дминистрации Боготольского сельсовета                                                     Боготольского района Красноярского края                                                                     «</w:t>
      </w:r>
      <w:r w:rsidR="0079477B">
        <w:rPr>
          <w:rFonts w:ascii="Arial" w:hAnsi="Arial" w:cs="Arial"/>
          <w:sz w:val="24"/>
          <w:szCs w:val="24"/>
        </w:rPr>
        <w:t>Обеспечение пожарной безопасности и защита                                                              населения и территории Боготольского сельсовета                                                                              от чрезвычайных ситуаций природного и                                                                        техногенного характера</w:t>
      </w:r>
      <w:r w:rsidR="004858E3">
        <w:rPr>
          <w:bCs/>
          <w:sz w:val="28"/>
          <w:szCs w:val="28"/>
        </w:rPr>
        <w:t>»</w:t>
      </w:r>
    </w:p>
    <w:p w:rsidR="005B3950" w:rsidRPr="00C355B2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355B2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C355B2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C355B2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</w:t>
      </w:r>
      <w:r w:rsidR="008860F9" w:rsidRPr="00C355B2">
        <w:rPr>
          <w:rFonts w:ascii="Arial" w:hAnsi="Arial" w:cs="Arial"/>
          <w:sz w:val="24"/>
          <w:szCs w:val="24"/>
        </w:rPr>
        <w:t xml:space="preserve"> района Красноярского края от 10.09.2013 № 46</w:t>
      </w:r>
      <w:r w:rsidR="00DD6D9E" w:rsidRPr="00C355B2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C355B2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</w:t>
      </w:r>
      <w:r w:rsidR="00B67E47">
        <w:rPr>
          <w:rFonts w:ascii="Arial" w:hAnsi="Arial" w:cs="Arial"/>
          <w:bCs/>
          <w:sz w:val="24"/>
          <w:szCs w:val="24"/>
        </w:rPr>
        <w:t xml:space="preserve"> Красноярского края, постановляю</w:t>
      </w:r>
      <w:r w:rsidRPr="00C355B2">
        <w:rPr>
          <w:rFonts w:ascii="Arial" w:hAnsi="Arial" w:cs="Arial"/>
          <w:bCs/>
          <w:sz w:val="24"/>
          <w:szCs w:val="24"/>
        </w:rPr>
        <w:t>:</w:t>
      </w:r>
    </w:p>
    <w:p w:rsidR="006A4E12" w:rsidRPr="006A4E12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Внести в Постановление Администрации Боготольского сельсовета Боготольского района Красн</w:t>
      </w:r>
      <w:r w:rsidR="0079477B">
        <w:rPr>
          <w:rFonts w:ascii="Arial" w:hAnsi="Arial" w:cs="Arial"/>
          <w:sz w:val="24"/>
          <w:szCs w:val="24"/>
        </w:rPr>
        <w:t xml:space="preserve">оярского края </w:t>
      </w:r>
      <w:r w:rsidR="00EC129B">
        <w:rPr>
          <w:rFonts w:ascii="Arial" w:hAnsi="Arial" w:cs="Arial"/>
          <w:sz w:val="24"/>
          <w:szCs w:val="24"/>
        </w:rPr>
        <w:t xml:space="preserve">от 01.11.2013 № 68 </w:t>
      </w:r>
      <w:r w:rsidR="0079477B">
        <w:rPr>
          <w:rFonts w:ascii="Arial" w:hAnsi="Arial" w:cs="Arial"/>
          <w:sz w:val="24"/>
          <w:szCs w:val="24"/>
        </w:rPr>
        <w:t>«</w:t>
      </w:r>
      <w:r w:rsidR="008860F9">
        <w:rPr>
          <w:rFonts w:ascii="Arial" w:hAnsi="Arial" w:cs="Arial"/>
          <w:sz w:val="24"/>
          <w:szCs w:val="24"/>
        </w:rPr>
        <w:t xml:space="preserve"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 </w:t>
      </w:r>
      <w:r>
        <w:rPr>
          <w:rFonts w:ascii="Arial" w:hAnsi="Arial" w:cs="Arial"/>
          <w:bCs/>
          <w:sz w:val="24"/>
          <w:szCs w:val="24"/>
        </w:rPr>
        <w:t xml:space="preserve"> следующие изменения:</w:t>
      </w:r>
    </w:p>
    <w:p w:rsidR="006A4E12" w:rsidRPr="006A4E12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</w:t>
      </w:r>
      <w:r w:rsidR="008860F9">
        <w:rPr>
          <w:rFonts w:ascii="Arial" w:hAnsi="Arial" w:cs="Arial"/>
          <w:sz w:val="24"/>
          <w:szCs w:val="24"/>
        </w:rPr>
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</w:r>
      <w:r>
        <w:rPr>
          <w:rFonts w:ascii="Arial" w:hAnsi="Arial" w:cs="Arial"/>
          <w:bCs/>
          <w:sz w:val="24"/>
          <w:szCs w:val="24"/>
        </w:rPr>
        <w:t>» изложить в новой редакции согласно приложению</w:t>
      </w:r>
      <w:r w:rsidR="00840CEB">
        <w:rPr>
          <w:rFonts w:ascii="Arial" w:hAnsi="Arial" w:cs="Arial"/>
          <w:bCs/>
          <w:sz w:val="24"/>
          <w:szCs w:val="24"/>
        </w:rPr>
        <w:t>.</w:t>
      </w:r>
    </w:p>
    <w:p w:rsidR="005B3950" w:rsidRPr="005B3950" w:rsidRDefault="0012223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Опубликовать </w:t>
      </w:r>
      <w:r w:rsidR="001C142E">
        <w:rPr>
          <w:rFonts w:ascii="Arial" w:hAnsi="Arial" w:cs="Arial"/>
          <w:sz w:val="24"/>
          <w:szCs w:val="24"/>
        </w:rPr>
        <w:t>постановление</w:t>
      </w:r>
      <w:r w:rsidR="005B3950" w:rsidRPr="005B3950">
        <w:rPr>
          <w:rFonts w:ascii="Arial" w:hAnsi="Arial" w:cs="Arial"/>
          <w:sz w:val="24"/>
          <w:szCs w:val="24"/>
        </w:rPr>
        <w:t xml:space="preserve"> в общественно-политической газете «Земля </w:t>
      </w:r>
      <w:proofErr w:type="spellStart"/>
      <w:r w:rsidR="005B3950" w:rsidRPr="005B3950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5B3950" w:rsidRPr="005B3950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5B3950" w:rsidRPr="005B3950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="005B3950" w:rsidRPr="005B3950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5B3950" w:rsidRPr="005B3950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B3950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6A4E12">
        <w:rPr>
          <w:rFonts w:ascii="Arial" w:hAnsi="Arial" w:cs="Arial"/>
          <w:sz w:val="24"/>
          <w:szCs w:val="24"/>
        </w:rPr>
        <w:t xml:space="preserve">, но не </w:t>
      </w:r>
      <w:r w:rsidR="00F472D0">
        <w:rPr>
          <w:rFonts w:ascii="Arial" w:hAnsi="Arial" w:cs="Arial"/>
          <w:sz w:val="24"/>
          <w:szCs w:val="24"/>
        </w:rPr>
        <w:t>ранее 1 января 2019</w:t>
      </w:r>
      <w:r w:rsidR="006A4E12"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>.</w:t>
      </w:r>
    </w:p>
    <w:p w:rsidR="005B3950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B3950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         </w:t>
      </w:r>
      <w:r w:rsidR="00F472D0">
        <w:rPr>
          <w:rFonts w:ascii="Arial" w:hAnsi="Arial" w:cs="Arial"/>
          <w:bCs/>
          <w:sz w:val="24"/>
          <w:szCs w:val="24"/>
        </w:rPr>
        <w:t xml:space="preserve">    Е.В. </w:t>
      </w:r>
      <w:proofErr w:type="gramStart"/>
      <w:r w:rsidR="00F472D0"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5B3950" w:rsidRP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B3950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778"/>
        <w:gridCol w:w="3686"/>
      </w:tblGrid>
      <w:tr w:rsidR="00C355B2" w:rsidRPr="00C355B2" w:rsidTr="00BC7AC3">
        <w:tc>
          <w:tcPr>
            <w:tcW w:w="5778" w:type="dxa"/>
          </w:tcPr>
          <w:p w:rsidR="00C355B2" w:rsidRPr="00C355B2" w:rsidRDefault="00C355B2" w:rsidP="00C355B2">
            <w:pPr>
              <w:spacing w:after="0" w:line="240" w:lineRule="auto"/>
              <w:ind w:right="176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Боготольского сельсовета</w:t>
            </w:r>
          </w:p>
          <w:p w:rsidR="00C355B2" w:rsidRPr="00C355B2" w:rsidRDefault="00A1239A" w:rsidP="00C355B2">
            <w:pPr>
              <w:autoSpaceDE w:val="0"/>
              <w:autoSpaceDN w:val="0"/>
              <w:adjustRightInd w:val="0"/>
              <w:spacing w:after="0" w:line="240" w:lineRule="auto"/>
              <w:ind w:left="-738"/>
              <w:jc w:val="right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30.10.2018</w:t>
            </w:r>
            <w:r w:rsidR="00CB09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64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355B2" w:rsidRPr="00B67E47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 xml:space="preserve">«Обеспечение пожарной безопасности и защита населения и территории Боготольского сельсовета от чрезвычайных ситуаций природного 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7E47">
        <w:rPr>
          <w:rFonts w:ascii="Arial" w:eastAsia="Times New Roman" w:hAnsi="Arial" w:cs="Arial"/>
          <w:sz w:val="24"/>
          <w:szCs w:val="24"/>
          <w:lang w:eastAsia="ru-RU"/>
        </w:rPr>
        <w:t>и техногенного характера»</w:t>
      </w:r>
    </w:p>
    <w:p w:rsidR="00C355B2" w:rsidRPr="00B67E47" w:rsidRDefault="00C355B2" w:rsidP="00C355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1. Паспорт муниципальной программы «Обеспечение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725"/>
      </w:tblGrid>
      <w:tr w:rsidR="00C355B2" w:rsidRPr="00C355B2" w:rsidTr="001C142E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характера» (далее – программа)</w:t>
            </w:r>
          </w:p>
        </w:tc>
      </w:tr>
      <w:tr w:rsidR="00C355B2" w:rsidRPr="00C355B2" w:rsidTr="001C142E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</w:t>
            </w:r>
          </w:p>
        </w:tc>
      </w:tr>
      <w:tr w:rsidR="00C355B2" w:rsidRPr="00C355B2" w:rsidTr="001C142E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 Боготольского сельсовета (далее – администрация)</w:t>
            </w:r>
          </w:p>
        </w:tc>
      </w:tr>
      <w:tr w:rsidR="00C355B2" w:rsidRPr="00C355B2" w:rsidTr="001C142E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Боготольского сельсовета (далее – сельсовет) от чрезвычайных ситуаций природного и техногенного характера</w:t>
            </w:r>
          </w:p>
        </w:tc>
      </w:tr>
      <w:tr w:rsidR="00C355B2" w:rsidRPr="00C355B2" w:rsidTr="001C142E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Выполнение первичных мер пожарной безопасности.</w:t>
            </w:r>
          </w:p>
          <w:p w:rsidR="00C355B2" w:rsidRPr="00C355B2" w:rsidRDefault="00C355B2" w:rsidP="00C35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55B2" w:rsidRPr="00C355B2" w:rsidTr="001C1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программы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2014 - 2030 годы</w:t>
            </w:r>
          </w:p>
        </w:tc>
      </w:tr>
      <w:tr w:rsidR="00C355B2" w:rsidRPr="00C355B2" w:rsidTr="001C142E">
        <w:tc>
          <w:tcPr>
            <w:tcW w:w="2448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индикаторы </w:t>
            </w:r>
          </w:p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показатели результативности программы</w:t>
            </w:r>
            <w:r w:rsidRPr="00C355B2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25" w:type="dxa"/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355B2" w:rsidRPr="00C355B2" w:rsidTr="001C142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финансирования программы – 402,6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120,1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2017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66,0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3,2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472D0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федерального бюджета – 0,0 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2014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0,0  тыс. рублей;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0,0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 0,0 тыс. рублей;</w:t>
            </w:r>
          </w:p>
          <w:p w:rsid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F472D0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F472D0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редства краевого бюджета –  188,4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0,0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 62,8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62,8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2020 год – 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  <w:p w:rsidR="00F472D0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едства местного бюджета  - 214,2</w:t>
            </w:r>
            <w:r w:rsidR="00F725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рублей: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 35,0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 50,3 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2016 год –  </w:t>
            </w:r>
            <w:r w:rsidR="000C0E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57,4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0C0E9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 65,1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тыс. рублей;</w:t>
            </w:r>
          </w:p>
          <w:p w:rsidR="00C355B2" w:rsidRPr="00C355B2" w:rsidRDefault="00F72586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 3,2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BE70A4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 3,2 </w:t>
            </w:r>
            <w:r w:rsidR="00C355B2"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рублей;</w:t>
            </w:r>
          </w:p>
          <w:p w:rsidR="00C355B2" w:rsidRPr="00C355B2" w:rsidRDefault="00C355B2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</w:t>
            </w:r>
            <w:r w:rsidR="00F472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0,0 тыс. рублей</w:t>
            </w:r>
          </w:p>
          <w:p w:rsidR="00C355B2" w:rsidRPr="00C355B2" w:rsidRDefault="00F472D0" w:rsidP="00C355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355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 тыс. рублей</w:t>
            </w:r>
          </w:p>
        </w:tc>
      </w:tr>
    </w:tbl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 Основные разделы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2.1. Характеристика текущего состояния защиты населения и территории сельсовета от чрезвычайных ситуаций  природного и техногенного характера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На территории Боготольского сельсовета возможны следующие опасные природные явления и аварийные ситуации техногенного характера: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лесные пожары;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транспорте;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аварии на коммунально-энергетических сетях;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аварийный розлив нефти;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снежные заносы и бури.</w:t>
      </w:r>
    </w:p>
    <w:p w:rsidR="00C355B2" w:rsidRPr="00C355B2" w:rsidRDefault="00CB09B5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За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период  2012-2018 годы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на территории Боготольского сельсовета чрезвычайных ситуаций не зарегистрировано. В границах территории сельсовета в </w:t>
      </w:r>
      <w:smartTag w:uri="urn:schemas-microsoft-com:office:smarttags" w:element="metricconverter">
        <w:smartTagPr>
          <w:attr w:name="ProductID" w:val="1000 м"/>
        </w:smartTagPr>
        <w:r w:rsidR="00C355B2" w:rsidRPr="00C355B2">
          <w:rPr>
            <w:rFonts w:ascii="Arial" w:eastAsia="Times New Roman" w:hAnsi="Arial" w:cs="Arial"/>
            <w:sz w:val="24"/>
            <w:szCs w:val="24"/>
            <w:lang w:eastAsia="ru-RU"/>
          </w:rPr>
          <w:t>1000 м</w:t>
        </w:r>
      </w:smartTag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от             с. Боготола находится нефтепровод  и трасса федерального значения М-53, что может быть  источником чрезвычайных ситуаций (розлив нефти и дорожн</w:t>
      </w:r>
      <w:proofErr w:type="gram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о-</w:t>
      </w:r>
      <w:proofErr w:type="gram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транспортные происшествия). Возможны ситуации, при которых из-за  загорания сухой травы (палов) огонь может переброситься на лесные угодья, а затем и на жилой сектор (к п. </w:t>
      </w:r>
      <w:proofErr w:type="spellStart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прилегает лесной массив). 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Пожары являются одним из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факторов, негативно влияющих на состояние экономики сельсовета и в целом дестабилизируют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социальную и экономическую обстановку. В связи с этим необходимо своевременно выполнять работы по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устройству минерализованных  защитных противопожарных полос и обучение населения мерам пожарной безопасности.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пострадать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при возникновении чрезвычайных ситуаций неработающие граждане, численность которых составляет 728 человек (общая численности населения сельсовета 2779 человек),  из общей численности населения  лиц моложе трудоспособного возраста 705 человек, пенсионеров – 684  человек.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C355B2" w:rsidRPr="00C355B2" w:rsidRDefault="00C355B2" w:rsidP="00C355B2">
      <w:pPr>
        <w:spacing w:after="0" w:line="240" w:lineRule="auto"/>
        <w:ind w:right="24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2.2. Основная цель, задачи, сроки выполнения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  <w:t>Целью программы является создание необходимых условий для обеспечения пожарной безопасности и эффективной системы защиты населения и территории  Боготольского сельсовета от чрезвычайных ситуаций природного и техногенного характера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Задачи программы: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1. Выполнение первичных мер пожарной безопасности.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Сроки выполнения программы: 2014 – 2030 годы.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2.3. Механизм реализации мероприятий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Программа реализуется при  условии поступления финансовых  сре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дств кр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аевого бюджета и финансировании из бюджета  Боготольского сельсовета.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2.4. Управление программой и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ее выполнения.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Текущее управление реализацией программы осуществляет администрация Боготольского сельсовета (далее – администрация).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Администрация осуществляет: 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 подготовку и представление ежеквартальных и годовых отчетов в сельский Совет депутатов: ежеквартального – не позднее 10 числа</w:t>
      </w:r>
      <w:r w:rsidRPr="00C355B2">
        <w:rPr>
          <w:rFonts w:ascii="Arial" w:eastAsia="Calibri" w:hAnsi="Arial" w:cs="Arial"/>
          <w:sz w:val="24"/>
          <w:szCs w:val="24"/>
          <w:lang w:eastAsia="ru-RU"/>
        </w:rPr>
        <w:t xml:space="preserve"> месяца, следующего за </w:t>
      </w:r>
      <w:proofErr w:type="gramStart"/>
      <w:r w:rsidRPr="00C355B2">
        <w:rPr>
          <w:rFonts w:ascii="Arial" w:eastAsia="Calibri" w:hAnsi="Arial" w:cs="Arial"/>
          <w:sz w:val="24"/>
          <w:szCs w:val="24"/>
          <w:lang w:eastAsia="ru-RU"/>
        </w:rPr>
        <w:t>отчетным</w:t>
      </w:r>
      <w:proofErr w:type="gramEnd"/>
      <w:r w:rsidRPr="00C355B2">
        <w:rPr>
          <w:rFonts w:ascii="Arial" w:eastAsia="Calibri" w:hAnsi="Arial" w:cs="Arial"/>
          <w:sz w:val="24"/>
          <w:szCs w:val="24"/>
          <w:lang w:eastAsia="ru-RU"/>
        </w:rPr>
        <w:t>, годового - до 1 марта года, следующего за отчетным.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ходом реализации мероприятий программы.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эффективное и целевое использование финансовых средств, выделяемых на выполнение программы, несет главный распорядитель бюджетных средств. </w:t>
      </w:r>
    </w:p>
    <w:p w:rsidR="00C355B2" w:rsidRPr="00C355B2" w:rsidRDefault="00C355B2" w:rsidP="00C355B2">
      <w:pPr>
        <w:spacing w:after="0" w:line="240" w:lineRule="auto"/>
        <w:ind w:right="20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 администрация и  сельский Совет депутатов.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2.5. Оценка социально-экономической эффективности                                                      от реализации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программных мероприятий обеспечит: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выполнение полномочий сельсовета в области пожарной безопасности, гражданской обороны, предупреждения и ликвидации чрезвычайных ситуаций;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снижение угрозы возникновения чрезвычайных ситуаций на территории сельсовета;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знаний населения в области гражданской обороны, защиты от чрезвычайных ситуаций природного и техногенного характера;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- повышение уровня информированности населения в сфере пожарной безопасности.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3. Перечень мероприятий программы с указанием сроков их реализации                      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 ожидаемых результатов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Реализация программы осуществляется в соответствии с действующими муниципальными правовыми актами. Для решения поставленных задач необходимо выполнение следующих мероприятий: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Задача </w:t>
      </w:r>
      <w:r w:rsidRPr="00C355B2">
        <w:rPr>
          <w:rFonts w:ascii="Arial" w:eastAsia="Times New Roman" w:hAnsi="Arial" w:cs="Arial"/>
          <w:b/>
          <w:sz w:val="24"/>
          <w:szCs w:val="24"/>
          <w:lang w:val="en-US" w:eastAsia="ru-RU"/>
        </w:rPr>
        <w:t>I</w:t>
      </w:r>
      <w:r w:rsidRPr="00C355B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1. </w:t>
      </w:r>
      <w:proofErr w:type="gram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Приобретение противопожарного инвентаря (огнетушители, перезарядка огнетушителей,  пожарные рукава, лопата штыковая, лопата совковая, багор, ведро).</w:t>
      </w:r>
      <w:proofErr w:type="gramEnd"/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Содержание,  ремонт и обслуживание автомобиля (специального).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3.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</w:t>
      </w:r>
      <w:proofErr w:type="spellStart"/>
      <w:r w:rsidRPr="00C355B2">
        <w:rPr>
          <w:rFonts w:ascii="Arial" w:eastAsia="Times New Roman" w:hAnsi="Arial" w:cs="Arial"/>
          <w:sz w:val="24"/>
          <w:szCs w:val="24"/>
          <w:lang w:eastAsia="ru-RU"/>
        </w:rPr>
        <w:t>водоисточников</w:t>
      </w:r>
      <w:proofErr w:type="spellEnd"/>
      <w:r w:rsidRPr="00C355B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Мероприятие 5. Материальное стимулирование добровольных инспекторов пожарной охраны и внештатных инструкторов.</w:t>
      </w:r>
    </w:p>
    <w:p w:rsidR="00C355B2" w:rsidRPr="00935ADF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6. Создание м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>инерализованных защитных полос.</w:t>
      </w:r>
    </w:p>
    <w:p w:rsidR="00C355B2" w:rsidRPr="00C355B2" w:rsidRDefault="00935ADF" w:rsidP="00C355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 7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>. Приобретение боевой одежды пожарного (БОП) для пожарных добровольцев.</w:t>
      </w:r>
    </w:p>
    <w:p w:rsidR="00C355B2" w:rsidRPr="00C355B2" w:rsidRDefault="00935ADF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Мероприятие  8</w:t>
      </w:r>
      <w:r w:rsidR="00C355B2"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Приобретение и (или) </w:t>
      </w:r>
      <w:r w:rsidR="00C355B2"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изготовление плакатов, буклетов, памяток, листовок в области пожарной безопасности.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</w:t>
      </w:r>
      <w:r w:rsidR="00935ADF">
        <w:rPr>
          <w:rFonts w:ascii="Arial" w:eastAsia="Times New Roman" w:hAnsi="Arial" w:cs="Arial"/>
          <w:sz w:val="24"/>
          <w:szCs w:val="24"/>
          <w:lang w:eastAsia="ru-RU"/>
        </w:rPr>
        <w:t xml:space="preserve"> 9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. Распространение среди населения </w:t>
      </w:r>
      <w:r w:rsidRPr="00C355B2">
        <w:rPr>
          <w:rFonts w:ascii="Arial" w:eastAsia="Times New Roman" w:hAnsi="Arial" w:cs="Arial"/>
          <w:bCs/>
          <w:sz w:val="24"/>
          <w:szCs w:val="24"/>
          <w:lang w:eastAsia="ru-RU"/>
        </w:rPr>
        <w:t>плакатов, буклетов, памяток, листовок в области пожарной безопасности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4. Информация о распределении планируемых расходов по мероприятиям муниципальной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по мероприятиям приведена в приложении № 2  к программе.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142E" w:rsidRDefault="001C142E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142E" w:rsidRDefault="001C142E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 Ресурсное обеспечение программы</w:t>
      </w:r>
    </w:p>
    <w:p w:rsidR="00C355B2" w:rsidRPr="00C355B2" w:rsidRDefault="00C355B2" w:rsidP="00C355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</w:t>
      </w:r>
      <w:r w:rsidR="003F7F51">
        <w:rPr>
          <w:rFonts w:ascii="Arial" w:eastAsia="Times New Roman" w:hAnsi="Arial" w:cs="Arial"/>
          <w:sz w:val="24"/>
          <w:szCs w:val="24"/>
          <w:lang w:eastAsia="ru-RU"/>
        </w:rPr>
        <w:t>финансирования программы –</w:t>
      </w:r>
      <w:r w:rsidR="000C0E92">
        <w:rPr>
          <w:rFonts w:ascii="Arial" w:eastAsia="Times New Roman" w:hAnsi="Arial" w:cs="Arial"/>
          <w:sz w:val="24"/>
          <w:szCs w:val="24"/>
          <w:lang w:eastAsia="ru-RU"/>
        </w:rPr>
        <w:t xml:space="preserve"> 402,6</w:t>
      </w:r>
      <w:r w:rsidR="00BE70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тыс. рублей, в том числе: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2014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35,0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2015 год –  50,3 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2016 год 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120,1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2017 год –  127,8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2018 год –  66,0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рулей;</w:t>
      </w:r>
    </w:p>
    <w:p w:rsidR="000C0E92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2019 год –  3,2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тыс. рублей;</w:t>
      </w:r>
    </w:p>
    <w:p w:rsidR="000C0E9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2020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0,0 тыс. рублей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F7F51" w:rsidRPr="00C355B2" w:rsidRDefault="000C0E92" w:rsidP="000C0E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год –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>0,0 тыс. рублей</w:t>
      </w:r>
    </w:p>
    <w:p w:rsidR="00C355B2" w:rsidRPr="00C355B2" w:rsidRDefault="00C355B2" w:rsidP="00C355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В приложении 2 приведены сведения о планируемых расходах по задачам и мероприятиям программы.</w:t>
      </w:r>
      <w:r w:rsidRPr="00C355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355B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>Глава Боготольского сельсовета   ______________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__   Е.В. </w:t>
      </w:r>
      <w:proofErr w:type="gramStart"/>
      <w:r w:rsidR="0061098F"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color w:val="BFBFBF"/>
          <w:sz w:val="24"/>
          <w:szCs w:val="24"/>
          <w:lang w:eastAsia="ru-RU"/>
        </w:rPr>
        <w:t>(подпись)</w:t>
      </w: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C355B2" w:rsidRDefault="00C355B2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p w:rsidR="00BC7AC3" w:rsidRDefault="00BC7AC3" w:rsidP="00C355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BFBFBF"/>
          <w:sz w:val="24"/>
          <w:szCs w:val="24"/>
          <w:lang w:eastAsia="ru-RU"/>
        </w:rPr>
        <w:sectPr w:rsidR="00BC7A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55B2" w:rsidRDefault="00C355B2" w:rsidP="00BC7AC3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BFBFBF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2"/>
        <w:gridCol w:w="2305"/>
        <w:gridCol w:w="1916"/>
        <w:gridCol w:w="814"/>
        <w:gridCol w:w="772"/>
        <w:gridCol w:w="708"/>
        <w:gridCol w:w="525"/>
        <w:gridCol w:w="1582"/>
        <w:gridCol w:w="1325"/>
        <w:gridCol w:w="1325"/>
        <w:gridCol w:w="1582"/>
      </w:tblGrid>
      <w:tr w:rsidR="00BC7AC3" w:rsidRPr="00BC7AC3" w:rsidTr="00BC7AC3">
        <w:trPr>
          <w:trHeight w:val="571"/>
        </w:trPr>
        <w:tc>
          <w:tcPr>
            <w:tcW w:w="147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  1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 муниципальной программе "Обеспечение пожарной безопасности</w:t>
            </w:r>
          </w:p>
        </w:tc>
      </w:tr>
      <w:tr w:rsidR="00BC7AC3" w:rsidRPr="00BC7AC3" w:rsidTr="00BC7AC3">
        <w:trPr>
          <w:trHeight w:val="2241"/>
        </w:trPr>
        <w:tc>
          <w:tcPr>
            <w:tcW w:w="147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 защита населения и территории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 чрезвычайных ситуаций природного и техногенного характера"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 мероприятиям муниципальной программы Боготольского сельсовета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BC7AC3" w:rsidRPr="00BC7AC3" w:rsidTr="00BC7AC3">
        <w:trPr>
          <w:trHeight w:val="178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16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819" w:type="dxa"/>
            <w:gridSpan w:val="4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58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582" w:type="dxa"/>
            <w:hideMark/>
          </w:tcPr>
          <w:p w:rsidR="00BC7AC3" w:rsidRPr="00BC7AC3" w:rsidRDefault="0061098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61098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325" w:type="dxa"/>
            <w:hideMark/>
          </w:tcPr>
          <w:p w:rsidR="00BC7AC3" w:rsidRPr="00BC7AC3" w:rsidRDefault="0061098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 xml:space="preserve"> год </w:t>
            </w:r>
          </w:p>
        </w:tc>
        <w:tc>
          <w:tcPr>
            <w:tcW w:w="158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93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0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BC7AC3" w:rsidRPr="00BC7AC3" w:rsidTr="00BC7AC3">
        <w:trPr>
          <w:trHeight w:val="1200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6E24B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6E24B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1.1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Содержание, ремонт и обслуживание автомобиля грузового (специального) 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21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Приобретение, монтаж, обслуживание и ремонт систем оповещения населения.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Обслуживание и ремонт автоматических установок пожарной сигнализации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1.4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7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Материальное стимулирование добровольных инспекторов, пожарной охраны и внештатных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инструкторов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Мероприятие 1.6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6E24B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6E24B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935AD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BC7AC3" w:rsidRPr="00BC7AC3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.7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боевой одежды пожарного (БОП) для пожарных добровольцев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932" w:type="dxa"/>
            <w:vMerge w:val="restart"/>
            <w:hideMark/>
          </w:tcPr>
          <w:p w:rsidR="00BC7AC3" w:rsidRPr="00BC7AC3" w:rsidRDefault="00935AD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Приобретение и (или) изготовление плакатов, буклетов, памяток, листовок в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всего расходные обязательства по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4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40"/>
        </w:trPr>
        <w:tc>
          <w:tcPr>
            <w:tcW w:w="1932" w:type="dxa"/>
            <w:vMerge w:val="restart"/>
            <w:hideMark/>
          </w:tcPr>
          <w:p w:rsidR="00BC7AC3" w:rsidRPr="00BC7AC3" w:rsidRDefault="00935ADF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2305" w:type="dxa"/>
            <w:vMerge w:val="restart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населения плакатов, буклетов, памяток, листовок в области пожарной безопасности</w:t>
            </w: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515"/>
        </w:trPr>
        <w:tc>
          <w:tcPr>
            <w:tcW w:w="1932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05" w:type="dxa"/>
            <w:vMerge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16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14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77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708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25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582" w:type="dxa"/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155"/>
        </w:trPr>
        <w:tc>
          <w:tcPr>
            <w:tcW w:w="14786" w:type="dxa"/>
            <w:gridSpan w:val="11"/>
            <w:tcBorders>
              <w:left w:val="nil"/>
              <w:bottom w:val="nil"/>
              <w:right w:val="nil"/>
            </w:tcBorders>
            <w:hideMark/>
          </w:tcPr>
          <w:p w:rsidR="00BC7AC3" w:rsidRPr="00BC7AC3" w:rsidRDefault="00BC7AC3" w:rsidP="00BC7AC3">
            <w:pPr>
              <w:autoSpaceDE w:val="0"/>
              <w:autoSpaceDN w:val="0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               </w:t>
            </w:r>
            <w:r w:rsidR="004511B7">
              <w:rPr>
                <w:rFonts w:ascii="Arial" w:eastAsia="Times New Roman" w:hAnsi="Arial" w:cs="Arial"/>
                <w:lang w:eastAsia="ru-RU"/>
              </w:rPr>
              <w:t xml:space="preserve">                   </w:t>
            </w:r>
            <w:r w:rsidR="001C142E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</w:t>
            </w:r>
            <w:r w:rsidR="004511B7">
              <w:rPr>
                <w:rFonts w:ascii="Arial" w:eastAsia="Times New Roman" w:hAnsi="Arial" w:cs="Arial"/>
                <w:lang w:eastAsia="ru-RU"/>
              </w:rPr>
              <w:t xml:space="preserve">Е.В. </w:t>
            </w:r>
            <w:proofErr w:type="gramStart"/>
            <w:r w:rsidR="004511B7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355B2" w:rsidSect="00BC7AC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850"/>
        <w:gridCol w:w="2998"/>
        <w:gridCol w:w="4175"/>
        <w:gridCol w:w="1159"/>
        <w:gridCol w:w="1099"/>
        <w:gridCol w:w="1159"/>
        <w:gridCol w:w="1120"/>
      </w:tblGrid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Приложение  2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к муниципальной программе "Обеспечение пожарной безопасности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и защита населения и территории Боготольского сельсовета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от чрезвычайных ситуаций природного и техногенного характера"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C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 и прогнозной оценке расходов по реализации целей мероприятий 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BC7AC3" w:rsidRPr="00BC7AC3" w:rsidTr="00BC7AC3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C7AC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BC7AC3" w:rsidRPr="00BC7AC3" w:rsidTr="00BC7AC3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BC7AC3" w:rsidRPr="00BC7AC3" w:rsidTr="00BC7AC3">
        <w:trPr>
          <w:trHeight w:val="57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BC7AC3" w:rsidRPr="00BC7AC3" w:rsidTr="00BC7AC3">
        <w:trPr>
          <w:trHeight w:val="78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7AC3" w:rsidRPr="00BC7AC3" w:rsidRDefault="0061098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Итого на период    2019-2021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Обеспечение пожарной безопасности и защита населения и территории Боготольского сельсовета от чрезвычайных ситуаций природного и техногенного характера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E24B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34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8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E24B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противопожарного инвентаря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Содержание, ремонт и обслуживание автомобиля грузового (специального)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Приобретение, монтаж, обслуживание и ремонт систем оповещения населения. Обслуживание и ремонт автоматических установок пожарной сигнализации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46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Ремонт, очистка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 w:rsidRPr="00BC7AC3">
              <w:rPr>
                <w:rFonts w:ascii="Arial" w:eastAsia="Times New Roman" w:hAnsi="Arial" w:cs="Arial"/>
                <w:lang w:eastAsia="ru-RU"/>
              </w:rPr>
              <w:t>водоисточников</w:t>
            </w:r>
            <w:proofErr w:type="spellEnd"/>
            <w:r w:rsidRPr="00BC7AC3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160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Материальное стимулирование добровольных инспекторов, пожарной охраны и внештатных инструкторов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Мероприятие 1.6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Создание минерализованных защитных полос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E24B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6E24BF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935ADF">
              <w:rPr>
                <w:rFonts w:ascii="Arial" w:eastAsia="Times New Roman" w:hAnsi="Arial" w:cs="Arial"/>
                <w:lang w:eastAsia="ru-RU"/>
              </w:rPr>
              <w:lastRenderedPageBreak/>
              <w:t>1.7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 xml:space="preserve">Приобретение боевой </w:t>
            </w: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одежды пожарного (БОП) для пожарных добровольцев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lastRenderedPageBreak/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935AD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1.8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Приобретение и (или) изготовление плакатов, буклетов, памяток, листовок в области пожарной безопасности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5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935ADF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Мероприятие 1.9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Распространение среди  населения плакатов, буклетов, памяток, листовок в области пожарной безопасности</w:t>
            </w: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3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97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C7AC3" w:rsidRPr="00BC7AC3" w:rsidTr="00BC7AC3">
        <w:trPr>
          <w:trHeight w:val="285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7AC3" w:rsidRPr="00BC7AC3" w:rsidRDefault="00BC7AC3" w:rsidP="00BC7A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                                       </w:t>
            </w:r>
            <w:r w:rsidR="0061098F">
              <w:rPr>
                <w:rFonts w:ascii="Arial" w:eastAsia="Times New Roman" w:hAnsi="Arial" w:cs="Arial"/>
                <w:lang w:eastAsia="ru-RU"/>
              </w:rPr>
              <w:t xml:space="preserve">                   Е.В. </w:t>
            </w:r>
            <w:proofErr w:type="gramStart"/>
            <w:r w:rsidR="0061098F">
              <w:rPr>
                <w:rFonts w:ascii="Arial" w:eastAsia="Times New Roman" w:hAnsi="Arial" w:cs="Arial"/>
                <w:lang w:eastAsia="ru-RU"/>
              </w:rPr>
              <w:t>Крикливых</w:t>
            </w:r>
            <w:proofErr w:type="gramEnd"/>
          </w:p>
        </w:tc>
      </w:tr>
    </w:tbl>
    <w:p w:rsidR="00C355B2" w:rsidRPr="00C355B2" w:rsidRDefault="00C355B2" w:rsidP="00C355B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355B2" w:rsidRPr="00C355B2" w:rsidRDefault="00C355B2" w:rsidP="00C355B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55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Arial" w:eastAsia="Times New Roman" w:hAnsi="Arial" w:cs="Arial"/>
          <w:lang w:eastAsia="ru-RU"/>
        </w:rPr>
      </w:pPr>
      <w:r w:rsidRPr="00BC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7AC3">
        <w:rPr>
          <w:rFonts w:ascii="Arial" w:eastAsia="Times New Roman" w:hAnsi="Arial" w:cs="Arial"/>
          <w:lang w:eastAsia="ru-RU"/>
        </w:rPr>
        <w:t>к Паспорту муниципальной программы «Обеспечение пожарной безопасности  и защита населения и территории Боготольского сельсовета от чрезвычайных ситуаций природного и техногенного характера»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муниципальной </w:t>
      </w:r>
      <w:proofErr w:type="gramStart"/>
      <w:r w:rsidRPr="00BC7AC3">
        <w:rPr>
          <w:rFonts w:ascii="Arial" w:eastAsia="Times New Roman" w:hAnsi="Arial" w:cs="Arial"/>
          <w:sz w:val="24"/>
          <w:szCs w:val="24"/>
          <w:lang w:eastAsia="ru-RU"/>
        </w:rPr>
        <w:t>программы</w:t>
      </w:r>
      <w:proofErr w:type="gramEnd"/>
      <w:r w:rsidRPr="00BC7AC3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164"/>
        <w:gridCol w:w="3664"/>
        <w:gridCol w:w="9"/>
        <w:gridCol w:w="863"/>
        <w:gridCol w:w="993"/>
        <w:gridCol w:w="850"/>
        <w:gridCol w:w="709"/>
        <w:gridCol w:w="709"/>
        <w:gridCol w:w="850"/>
        <w:gridCol w:w="7"/>
        <w:gridCol w:w="72"/>
        <w:gridCol w:w="772"/>
        <w:gridCol w:w="850"/>
        <w:gridCol w:w="284"/>
        <w:gridCol w:w="992"/>
        <w:gridCol w:w="1134"/>
        <w:gridCol w:w="709"/>
        <w:gridCol w:w="708"/>
        <w:gridCol w:w="851"/>
      </w:tblGrid>
      <w:tr w:rsidR="00BC7AC3" w:rsidRPr="00BC7AC3" w:rsidTr="0061098F">
        <w:trPr>
          <w:cantSplit/>
          <w:trHeight w:val="991"/>
        </w:trPr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BC7AC3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 xml:space="preserve">Цели, целевые показатели программы 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Год, предшествующий реализации муниципальной программы 2013 год</w:t>
            </w:r>
          </w:p>
        </w:tc>
        <w:tc>
          <w:tcPr>
            <w:tcW w:w="949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реализации муниципальной программы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2015</w:t>
            </w:r>
          </w:p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2016 год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2017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61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Текущий финансовый год 2018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Очередной финансовый  2019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lang w:eastAsia="ru-RU"/>
              </w:rPr>
              <w:t>ервый год планового периода 2020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>торой год планового периода 2021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61098F" w:rsidRPr="00BC7AC3" w:rsidTr="0061098F">
        <w:trPr>
          <w:cantSplit/>
          <w:trHeight w:val="884"/>
        </w:trPr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2022</w:t>
            </w:r>
            <w:r w:rsidRPr="00BC7AC3">
              <w:rPr>
                <w:rFonts w:ascii="Arial" w:eastAsia="Times New Roman" w:hAnsi="Arial" w:cs="Arial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2030 год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Цель:</w:t>
            </w:r>
            <w:r w:rsidRPr="00BC7AC3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BC7AC3">
              <w:rPr>
                <w:rFonts w:ascii="Arial" w:eastAsia="Times New Roman" w:hAnsi="Arial" w:cs="Arial"/>
                <w:lang w:eastAsia="ru-RU"/>
              </w:rPr>
              <w:t>создание необходимых условий для обеспечения пожарной безопасности и эффективной системы защиты населения и территории сельсовета от чрезвычайных ситуаций природного и техногенного характера</w:t>
            </w:r>
          </w:p>
        </w:tc>
      </w:tr>
      <w:tr w:rsidR="00BC7AC3" w:rsidRPr="00BC7AC3" w:rsidTr="00BC7AC3">
        <w:trPr>
          <w:cantSplit/>
          <w:trHeight w:val="240"/>
        </w:trPr>
        <w:tc>
          <w:tcPr>
            <w:tcW w:w="15593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AC3" w:rsidRPr="00BC7AC3" w:rsidRDefault="00BC7AC3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Задача 1: Выполнение первичных мер пожарной безопасности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935AD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u w:val="single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Охват членов добровольной пожарной дружины  обучением способам первичного пожаротушения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</w:tr>
      <w:tr w:rsidR="0061098F" w:rsidRPr="00BC7AC3" w:rsidTr="0061098F">
        <w:trPr>
          <w:cantSplit/>
          <w:trHeight w:val="240"/>
        </w:trPr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935AD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</w:t>
            </w:r>
          </w:p>
        </w:tc>
        <w:tc>
          <w:tcPr>
            <w:tcW w:w="3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Увеличение количества печатной продукции в сфере гражданской обороны, защиты от чр</w:t>
            </w:r>
            <w:bookmarkStart w:id="0" w:name="_GoBack"/>
            <w:bookmarkEnd w:id="0"/>
            <w:r w:rsidRPr="00BC7AC3">
              <w:rPr>
                <w:rFonts w:ascii="Arial" w:eastAsia="Times New Roman" w:hAnsi="Arial" w:cs="Arial"/>
                <w:lang w:eastAsia="ru-RU"/>
              </w:rPr>
              <w:t>езвычайных ситуаций природного и техногенного характера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98F" w:rsidRPr="00BC7AC3" w:rsidRDefault="0061098F" w:rsidP="00BC7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C7A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</w:tr>
    </w:tbl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B47305">
        <w:rPr>
          <w:rFonts w:ascii="Arial" w:eastAsia="Times New Roman" w:hAnsi="Arial" w:cs="Arial"/>
          <w:sz w:val="24"/>
          <w:szCs w:val="24"/>
          <w:lang w:eastAsia="ru-RU"/>
        </w:rPr>
        <w:t xml:space="preserve">Глава Боготольского сельсовета                                                                                                           </w:t>
      </w:r>
      <w:r w:rsidR="006109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Е.В. </w:t>
      </w:r>
      <w:proofErr w:type="gramStart"/>
      <w:r w:rsidR="0061098F">
        <w:rPr>
          <w:rFonts w:ascii="Arial" w:eastAsia="Times New Roman" w:hAnsi="Arial" w:cs="Arial"/>
          <w:sz w:val="24"/>
          <w:szCs w:val="24"/>
          <w:lang w:eastAsia="ru-RU"/>
        </w:rPr>
        <w:t>Крикливых</w:t>
      </w:r>
      <w:proofErr w:type="gramEnd"/>
    </w:p>
    <w:p w:rsidR="00BC7AC3" w:rsidRPr="00B47305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AC3" w:rsidRPr="00BC7AC3" w:rsidRDefault="00BC7AC3" w:rsidP="00BC7AC3">
      <w:pPr>
        <w:autoSpaceDE w:val="0"/>
        <w:autoSpaceDN w:val="0"/>
        <w:adjustRightInd w:val="0"/>
        <w:spacing w:after="0" w:line="240" w:lineRule="auto"/>
        <w:ind w:left="846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5B2" w:rsidRPr="00C355B2" w:rsidRDefault="00C355B2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C355B2" w:rsidRPr="00C355B2" w:rsidSect="00BC7A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3648F"/>
    <w:rsid w:val="00062CF4"/>
    <w:rsid w:val="00065173"/>
    <w:rsid w:val="00073629"/>
    <w:rsid w:val="000B47B6"/>
    <w:rsid w:val="000C0E92"/>
    <w:rsid w:val="001202BB"/>
    <w:rsid w:val="00122230"/>
    <w:rsid w:val="001262D3"/>
    <w:rsid w:val="0013174E"/>
    <w:rsid w:val="00150172"/>
    <w:rsid w:val="001521E4"/>
    <w:rsid w:val="00162FF0"/>
    <w:rsid w:val="00171F02"/>
    <w:rsid w:val="001C142E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3F7F51"/>
    <w:rsid w:val="00404DAF"/>
    <w:rsid w:val="00405467"/>
    <w:rsid w:val="00406166"/>
    <w:rsid w:val="00425619"/>
    <w:rsid w:val="004429DE"/>
    <w:rsid w:val="004457D7"/>
    <w:rsid w:val="004511B7"/>
    <w:rsid w:val="00454378"/>
    <w:rsid w:val="00473E87"/>
    <w:rsid w:val="0047649F"/>
    <w:rsid w:val="004839DB"/>
    <w:rsid w:val="004858E3"/>
    <w:rsid w:val="004A2FBD"/>
    <w:rsid w:val="004B5869"/>
    <w:rsid w:val="004C0026"/>
    <w:rsid w:val="004D4CE6"/>
    <w:rsid w:val="004D5F02"/>
    <w:rsid w:val="004E7A53"/>
    <w:rsid w:val="004F7BCF"/>
    <w:rsid w:val="005223BF"/>
    <w:rsid w:val="00553034"/>
    <w:rsid w:val="005566C5"/>
    <w:rsid w:val="00562E32"/>
    <w:rsid w:val="00594508"/>
    <w:rsid w:val="005B3950"/>
    <w:rsid w:val="0061098F"/>
    <w:rsid w:val="00614514"/>
    <w:rsid w:val="00622777"/>
    <w:rsid w:val="00627D11"/>
    <w:rsid w:val="0069082A"/>
    <w:rsid w:val="00693E6D"/>
    <w:rsid w:val="006A4E12"/>
    <w:rsid w:val="006B215F"/>
    <w:rsid w:val="006B279D"/>
    <w:rsid w:val="006B598A"/>
    <w:rsid w:val="006C6844"/>
    <w:rsid w:val="006E24BF"/>
    <w:rsid w:val="00702F5A"/>
    <w:rsid w:val="007030A7"/>
    <w:rsid w:val="0076512A"/>
    <w:rsid w:val="00785AD5"/>
    <w:rsid w:val="0079477B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0CEB"/>
    <w:rsid w:val="0084382C"/>
    <w:rsid w:val="00860365"/>
    <w:rsid w:val="00883127"/>
    <w:rsid w:val="008860F9"/>
    <w:rsid w:val="008A165C"/>
    <w:rsid w:val="008E17CB"/>
    <w:rsid w:val="009076E1"/>
    <w:rsid w:val="00912CE2"/>
    <w:rsid w:val="00935ADF"/>
    <w:rsid w:val="00A1239A"/>
    <w:rsid w:val="00A533EA"/>
    <w:rsid w:val="00A623D1"/>
    <w:rsid w:val="00A8374F"/>
    <w:rsid w:val="00AA57A5"/>
    <w:rsid w:val="00B058DD"/>
    <w:rsid w:val="00B36B58"/>
    <w:rsid w:val="00B47305"/>
    <w:rsid w:val="00B63D90"/>
    <w:rsid w:val="00B67E47"/>
    <w:rsid w:val="00B82713"/>
    <w:rsid w:val="00BA4156"/>
    <w:rsid w:val="00BC1CED"/>
    <w:rsid w:val="00BC7AC3"/>
    <w:rsid w:val="00BD0AAB"/>
    <w:rsid w:val="00BD1457"/>
    <w:rsid w:val="00BE70A4"/>
    <w:rsid w:val="00C355B2"/>
    <w:rsid w:val="00CB08D2"/>
    <w:rsid w:val="00CB09B5"/>
    <w:rsid w:val="00CB2EC3"/>
    <w:rsid w:val="00CF5655"/>
    <w:rsid w:val="00D2653C"/>
    <w:rsid w:val="00D33159"/>
    <w:rsid w:val="00D7546A"/>
    <w:rsid w:val="00D7647D"/>
    <w:rsid w:val="00DA5E5F"/>
    <w:rsid w:val="00DB3A17"/>
    <w:rsid w:val="00DC3AD5"/>
    <w:rsid w:val="00DC56A3"/>
    <w:rsid w:val="00DD1F9F"/>
    <w:rsid w:val="00DD6D9E"/>
    <w:rsid w:val="00DD72E1"/>
    <w:rsid w:val="00DF31F6"/>
    <w:rsid w:val="00EA2E0D"/>
    <w:rsid w:val="00EC129B"/>
    <w:rsid w:val="00EF56B0"/>
    <w:rsid w:val="00F17A4C"/>
    <w:rsid w:val="00F343B9"/>
    <w:rsid w:val="00F34958"/>
    <w:rsid w:val="00F41D42"/>
    <w:rsid w:val="00F472D0"/>
    <w:rsid w:val="00F531A5"/>
    <w:rsid w:val="00F6283B"/>
    <w:rsid w:val="00F71BD5"/>
    <w:rsid w:val="00F72586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table" w:styleId="a5">
    <w:name w:val="Table Grid"/>
    <w:basedOn w:val="a1"/>
    <w:uiPriority w:val="59"/>
    <w:rsid w:val="00BC7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F237-45D5-4D93-A0C5-1DEBABDA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36</cp:revision>
  <cp:lastPrinted>2018-11-09T03:34:00Z</cp:lastPrinted>
  <dcterms:created xsi:type="dcterms:W3CDTF">2016-11-10T06:55:00Z</dcterms:created>
  <dcterms:modified xsi:type="dcterms:W3CDTF">2018-11-09T03:34:00Z</dcterms:modified>
</cp:coreProperties>
</file>