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785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3DEEAC6" wp14:editId="79E19ADF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850" w:rsidRPr="00EF7850" w:rsidRDefault="00EF7850" w:rsidP="00946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EF7850" w:rsidRPr="00EF7850" w:rsidRDefault="00EF7850" w:rsidP="00946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EF7850" w:rsidRPr="00EF7850" w:rsidRDefault="00EF7850" w:rsidP="00946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EF7850" w:rsidRPr="00EF7850" w:rsidRDefault="00EF7850" w:rsidP="00946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946339">
      <w:pPr>
        <w:tabs>
          <w:tab w:val="left" w:pos="83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4D7132" w:rsidP="00946339">
      <w:pPr>
        <w:tabs>
          <w:tab w:val="center" w:pos="4677"/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F7850" w:rsidRPr="00EF7850" w:rsidRDefault="00EF7850" w:rsidP="00946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946339" w:rsidP="00946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11.04.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с.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Александровка             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EF7850" w:rsidRPr="00EF7850" w:rsidRDefault="00EF7850" w:rsidP="00946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4D7132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Александров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Уставом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EF7850" w:rsidRDefault="00143D06" w:rsidP="00EF7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</w:t>
      </w:r>
      <w:r w:rsidR="004D7132">
        <w:rPr>
          <w:rFonts w:ascii="Times New Roman" w:eastAsia="Calibri" w:hAnsi="Times New Roman" w:cs="Times New Roman"/>
          <w:sz w:val="28"/>
          <w:szCs w:val="28"/>
        </w:rPr>
        <w:t>Александровс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>кого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886AC1" w:rsidRDefault="00143D06" w:rsidP="00886A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2.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 </w:t>
      </w:r>
      <w:r w:rsidR="004F0ED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оготольская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</w:t>
      </w:r>
      <w:proofErr w:type="spellStart"/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143D06" w:rsidRDefault="00143D06" w:rsidP="00886A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86AC1" w:rsidRPr="00886AC1" w:rsidRDefault="00886AC1" w:rsidP="0088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1">
        <w:rPr>
          <w:rFonts w:ascii="Times New Roman" w:hAnsi="Times New Roman" w:cs="Times New Roman"/>
          <w:sz w:val="28"/>
          <w:szCs w:val="28"/>
        </w:rPr>
        <w:t>4. Настоящее Постановление  вступает в силу в день, следующий за днем его официального опубликования</w:t>
      </w:r>
    </w:p>
    <w:p w:rsidR="00886AC1" w:rsidRPr="00886AC1" w:rsidRDefault="00886AC1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сельсовета:                  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Н.И. Никишина</w:t>
      </w: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постановлению </w:t>
      </w:r>
      <w:r w:rsidR="00823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№9 от 11.04.2022 </w:t>
      </w:r>
      <w:proofErr w:type="spellStart"/>
      <w:r w:rsidR="00823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proofErr w:type="gramStart"/>
      <w:r w:rsidR="00823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дминистрации</w:t>
      </w:r>
      <w:proofErr w:type="spellEnd"/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D7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Александров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 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4D7132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Александров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ского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Александровка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4D71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Александров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ского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4D7132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4D71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ского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4D71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4D7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012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  <w:r w:rsidR="00FB2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расходов на энергоносители на </w:t>
            </w:r>
            <w:r w:rsidR="0013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замененных ламп освещения на светодиодные, энергосберегающие лампы,</w:t>
            </w:r>
            <w:r w:rsidR="004F0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шт.;</w:t>
            </w:r>
          </w:p>
          <w:p w:rsidR="00143D06" w:rsidRPr="00143D06" w:rsidRDefault="00143D06" w:rsidP="004F0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2025год - 0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012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потребляемой (используемой) адм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инистрацией  </w:t>
      </w:r>
      <w:r w:rsidR="001314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t xml:space="preserve">-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снижение расходов на энергоносители на </w:t>
      </w:r>
      <w:r w:rsidR="00131479">
        <w:rPr>
          <w:rFonts w:ascii="Times New Roman" w:eastAsia="Times New Roman" w:hAnsi="Times New Roman" w:cs="Times New Roman"/>
          <w:sz w:val="28"/>
          <w:szCs w:val="28"/>
          <w:lang w:bidi="en-US"/>
        </w:rPr>
        <w:t>10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%;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-количество замененных ламп освещения на светодиодные, энергосберегающие лампы, шт.</w:t>
      </w:r>
      <w:r w:rsidR="00AC198E">
        <w:rPr>
          <w:rFonts w:ascii="Times New Roman" w:eastAsia="Times New Roman" w:hAnsi="Times New Roman" w:cs="Times New Roman"/>
          <w:sz w:val="28"/>
          <w:szCs w:val="28"/>
          <w:lang w:bidi="en-US"/>
        </w:rPr>
        <w:t>20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 количество установленных приборов уче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та электроэнергии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C198E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шт</w:t>
      </w:r>
      <w:proofErr w:type="gramStart"/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программы представлены в приложении 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</w:t>
      </w:r>
      <w:r w:rsidR="001314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нагрузки по оплате энергоносителей на местный бюджет </w:t>
      </w:r>
      <w:r w:rsidR="001314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 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целей и решения задач Программы  необходимо реализовать ряд основных  мероприятий.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br/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Основное мероприятие 1</w:t>
      </w:r>
      <w:r w:rsidRPr="00143D06">
        <w:rPr>
          <w:rFonts w:ascii="Calibri" w:eastAsia="Times New Roman" w:hAnsi="Calibri" w:cs="Times New Roman"/>
          <w:b/>
          <w:lang w:bidi="en-US"/>
        </w:rPr>
        <w:t xml:space="preserve"> 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«Реконструкция освещения в здании администрации».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электроосвещения в здании администрации  на энергосберегающие осветительные приборы.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2  « Снижение расходов на энергоресурсы».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0" w:name="sub_50"/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нормативно правовых актов в области энергосбережения;</w:t>
      </w:r>
    </w:p>
    <w:p w:rsidR="0041262B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ремонтных работ отопления в объектах, находящихся в муниципальной собственности администрации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современных приборов учета электрической энергии, поверка, замена вышедших из строя приборов.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0"/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D06" w:rsidRPr="00143D06" w:rsidSect="00EF785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814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814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41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AC198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81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 w:rsidR="00814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41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1" w:name="_GoBack"/>
            <w:bookmarkEnd w:id="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823595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Pr="00143D06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ind w:left="9204"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="00343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Программе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81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143D06" w:rsidP="00814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расходам на </w:t>
            </w:r>
            <w:proofErr w:type="spellStart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2022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количесттво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электроэнергию</w:t>
            </w:r>
          </w:p>
          <w:p w:rsidR="00143D06" w:rsidRPr="00143D06" w:rsidRDefault="00886AC1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асходов на электроэнергию в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905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905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905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</w:t>
      </w:r>
      <w:proofErr w:type="gramStart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Pr="00143D0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711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48"/>
        <w:gridCol w:w="4320"/>
      </w:tblGrid>
      <w:tr w:rsidR="00143D06" w:rsidRPr="00143D06" w:rsidTr="00EF78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Приложение 4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984"/>
        <w:gridCol w:w="2275"/>
        <w:gridCol w:w="3082"/>
        <w:gridCol w:w="885"/>
        <w:gridCol w:w="236"/>
        <w:gridCol w:w="649"/>
        <w:gridCol w:w="201"/>
        <w:gridCol w:w="702"/>
        <w:gridCol w:w="428"/>
        <w:gridCol w:w="1286"/>
        <w:gridCol w:w="50"/>
      </w:tblGrid>
      <w:tr w:rsidR="009E6BC6" w:rsidRPr="00143D06" w:rsidTr="009E6BC6">
        <w:trPr>
          <w:gridAfter w:val="1"/>
          <w:wAfter w:w="5" w:type="dxa"/>
          <w:trHeight w:val="15"/>
          <w:tblCellSpacing w:w="15" w:type="dxa"/>
        </w:trPr>
        <w:tc>
          <w:tcPr>
            <w:tcW w:w="2976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54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2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исполнители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непосредственный результат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подпрограммы </w:t>
            </w:r>
          </w:p>
        </w:tc>
        <w:tc>
          <w:tcPr>
            <w:tcW w:w="4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143D06" w:rsidRDefault="009E6BC6"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и источник финансового обеспечения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9E6BC6" w:rsidRPr="00143D06" w:rsidTr="009E6BC6">
        <w:trPr>
          <w:gridAfter w:val="1"/>
          <w:wAfter w:w="5" w:type="dxa"/>
          <w:trHeight w:val="1698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</w:p>
          <w:p w:rsidR="009E6BC6" w:rsidRPr="00143D06" w:rsidRDefault="009E6BC6" w:rsidP="00143D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«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Реконструкция освещения в здании администрации</w:t>
            </w: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».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11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1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объемов потребления энергетических ресурсов;</w:t>
            </w:r>
          </w:p>
          <w:p w:rsidR="009E6BC6" w:rsidRPr="00143D06" w:rsidRDefault="009E6BC6" w:rsidP="0014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замененных ламп освещения на светодиодные, энергосберегающие лампы, шт.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E6BC6" w:rsidRPr="00143D06" w:rsidTr="009E6BC6">
        <w:trPr>
          <w:gridAfter w:val="1"/>
          <w:wAfter w:w="5" w:type="dxa"/>
          <w:trHeight w:val="810"/>
          <w:tblCellSpacing w:w="15" w:type="dxa"/>
        </w:trPr>
        <w:tc>
          <w:tcPr>
            <w:tcW w:w="29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11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1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снижение нагрузки по оплате энергоносителей на местный бюджет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%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на энергоносители на 10%;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установленных приборов учета </w:t>
            </w: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электроэнергии,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водосчетчика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12C04" w:rsidRDefault="00E12C04"/>
    <w:sectPr w:rsidR="00E12C04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01277F"/>
    <w:rsid w:val="00131479"/>
    <w:rsid w:val="00143D06"/>
    <w:rsid w:val="00343F20"/>
    <w:rsid w:val="00393AB3"/>
    <w:rsid w:val="0041262B"/>
    <w:rsid w:val="004D7132"/>
    <w:rsid w:val="004F0EDE"/>
    <w:rsid w:val="00711990"/>
    <w:rsid w:val="00814953"/>
    <w:rsid w:val="00823595"/>
    <w:rsid w:val="00886AC1"/>
    <w:rsid w:val="00905F33"/>
    <w:rsid w:val="00946339"/>
    <w:rsid w:val="009E6BC6"/>
    <w:rsid w:val="00AC198E"/>
    <w:rsid w:val="00AD3849"/>
    <w:rsid w:val="00E12C04"/>
    <w:rsid w:val="00EF4E43"/>
    <w:rsid w:val="00EF7850"/>
    <w:rsid w:val="00F83F0E"/>
    <w:rsid w:val="00F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17</cp:revision>
  <dcterms:created xsi:type="dcterms:W3CDTF">2022-03-10T02:25:00Z</dcterms:created>
  <dcterms:modified xsi:type="dcterms:W3CDTF">2022-04-08T07:19:00Z</dcterms:modified>
</cp:coreProperties>
</file>