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РОССИЙСКАЯ ФЕДЕРАЦИЯ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БОГОТОЛЬСКИЙ СЕЛЬСКИЙ СОВЕТ ДЕПУТАТОВ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БОГОТОЛЬСКОГО РАЙОНА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КРАСНОЯРСКОГО КРАЯ</w:t>
      </w: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</w:p>
    <w:p w:rsidR="00BD0DE4" w:rsidRPr="00BD0DE4" w:rsidRDefault="00BD0DE4" w:rsidP="00BD0DE4">
      <w:pPr>
        <w:jc w:val="center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>РЕШЕНИЕ</w:t>
      </w:r>
    </w:p>
    <w:p w:rsidR="00BD0DE4" w:rsidRPr="00BD0DE4" w:rsidRDefault="00BD0DE4" w:rsidP="00BD0DE4">
      <w:pPr>
        <w:ind w:firstLine="709"/>
        <w:jc w:val="both"/>
        <w:rPr>
          <w:b/>
          <w:sz w:val="28"/>
          <w:szCs w:val="28"/>
        </w:rPr>
      </w:pPr>
    </w:p>
    <w:p w:rsidR="00BD0DE4" w:rsidRPr="00BD0DE4" w:rsidRDefault="00BD0DE4" w:rsidP="00BD0DE4">
      <w:pPr>
        <w:jc w:val="both"/>
        <w:rPr>
          <w:b/>
          <w:sz w:val="28"/>
          <w:szCs w:val="28"/>
        </w:rPr>
      </w:pPr>
      <w:r w:rsidRPr="00BD0DE4">
        <w:rPr>
          <w:b/>
          <w:sz w:val="28"/>
          <w:szCs w:val="28"/>
        </w:rPr>
        <w:t xml:space="preserve"> </w:t>
      </w:r>
      <w:r w:rsidR="005E042A">
        <w:rPr>
          <w:b/>
          <w:sz w:val="28"/>
          <w:szCs w:val="28"/>
        </w:rPr>
        <w:t>28.04.2015</w:t>
      </w:r>
      <w:r>
        <w:rPr>
          <w:b/>
          <w:sz w:val="28"/>
          <w:szCs w:val="28"/>
        </w:rPr>
        <w:t xml:space="preserve">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 w:rsidR="005E042A">
        <w:rPr>
          <w:b/>
          <w:sz w:val="28"/>
          <w:szCs w:val="28"/>
        </w:rPr>
        <w:tab/>
        <w:t xml:space="preserve"> </w:t>
      </w:r>
      <w:r w:rsidR="005E042A">
        <w:rPr>
          <w:b/>
          <w:sz w:val="28"/>
          <w:szCs w:val="28"/>
        </w:rPr>
        <w:tab/>
        <w:t xml:space="preserve">                        № 45-156</w:t>
      </w:r>
    </w:p>
    <w:p w:rsidR="00BD0DE4" w:rsidRPr="00BD0DE4" w:rsidRDefault="00BD0DE4" w:rsidP="00BD0DE4">
      <w:pPr>
        <w:jc w:val="both"/>
        <w:rPr>
          <w:sz w:val="28"/>
          <w:szCs w:val="28"/>
        </w:rPr>
      </w:pPr>
    </w:p>
    <w:p w:rsidR="00BD0DE4" w:rsidRDefault="00057649" w:rsidP="00A940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БОГОТОЛЬСКОГО СЕЛЬСКОГО СОВЕТА ДЕПУТАТОВ</w:t>
      </w:r>
      <w:r w:rsidR="00A94077">
        <w:rPr>
          <w:b/>
          <w:bCs/>
          <w:sz w:val="28"/>
          <w:szCs w:val="28"/>
        </w:rPr>
        <w:t xml:space="preserve"> О</w:t>
      </w:r>
      <w:r w:rsidR="00D45612">
        <w:rPr>
          <w:b/>
          <w:bCs/>
          <w:sz w:val="28"/>
          <w:szCs w:val="28"/>
        </w:rPr>
        <w:t>Б УТВЕРЖДЕНИИ ПОЛОЖЕНИЯ О БЮДЖЕТНОМ ПРОЦЕССЕ В                       БОГОТОЛЬСКОМ СЕЛЬСОВЕТЕ БОГОТОЛЬСКОГО РАЙОНА                             КРАСНОЯРСКОГО КРАЯ</w:t>
      </w:r>
      <w:r w:rsidR="00A94077">
        <w:rPr>
          <w:b/>
          <w:bCs/>
          <w:sz w:val="28"/>
          <w:szCs w:val="28"/>
        </w:rPr>
        <w:t xml:space="preserve"> </w:t>
      </w:r>
    </w:p>
    <w:p w:rsidR="000E6867" w:rsidRDefault="000E6867" w:rsidP="00057649">
      <w:pPr>
        <w:jc w:val="center"/>
        <w:rPr>
          <w:b/>
          <w:bCs/>
          <w:sz w:val="28"/>
          <w:szCs w:val="28"/>
        </w:rPr>
      </w:pPr>
    </w:p>
    <w:p w:rsidR="000E6867" w:rsidRPr="00B57432" w:rsidRDefault="000E6867" w:rsidP="000E686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В </w:t>
      </w:r>
      <w:r w:rsidRPr="00451124">
        <w:rPr>
          <w:rFonts w:eastAsiaTheme="minorHAnsi"/>
          <w:sz w:val="28"/>
          <w:szCs w:val="28"/>
          <w:lang w:eastAsia="en-US"/>
        </w:rPr>
        <w:t>цел</w:t>
      </w:r>
      <w:r>
        <w:rPr>
          <w:rFonts w:eastAsiaTheme="minorHAnsi"/>
          <w:sz w:val="28"/>
          <w:szCs w:val="28"/>
          <w:lang w:eastAsia="en-US"/>
        </w:rPr>
        <w:t>ях</w:t>
      </w:r>
      <w:r w:rsidRPr="00451124">
        <w:rPr>
          <w:rFonts w:eastAsiaTheme="minorHAnsi"/>
          <w:sz w:val="28"/>
          <w:szCs w:val="28"/>
          <w:lang w:eastAsia="en-US"/>
        </w:rPr>
        <w:t xml:space="preserve"> </w:t>
      </w:r>
      <w:r w:rsidRPr="00451124">
        <w:rPr>
          <w:sz w:val="28"/>
          <w:szCs w:val="28"/>
        </w:rPr>
        <w:t>приведения в соответствие с действующим законодательством</w:t>
      </w:r>
      <w:r w:rsidR="00D45612">
        <w:rPr>
          <w:sz w:val="28"/>
          <w:szCs w:val="28"/>
        </w:rPr>
        <w:t xml:space="preserve"> Решения Боготольского сельского Совета депутатов  «Об утверждении Положения о бюджетном процессе в Боготольском сельсовете Боготольского района Красноярского края»</w:t>
      </w:r>
      <w:r w:rsidR="00DB272F">
        <w:rPr>
          <w:sz w:val="28"/>
          <w:szCs w:val="28"/>
        </w:rPr>
        <w:t>,</w:t>
      </w:r>
      <w:r w:rsidRPr="0045112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451124">
        <w:rPr>
          <w:rFonts w:eastAsiaTheme="minorHAnsi"/>
          <w:sz w:val="28"/>
          <w:szCs w:val="28"/>
          <w:lang w:eastAsia="en-US"/>
        </w:rPr>
        <w:t>уководствуясь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45612">
        <w:rPr>
          <w:rFonts w:eastAsiaTheme="minorHAnsi"/>
          <w:sz w:val="28"/>
          <w:szCs w:val="28"/>
          <w:lang w:eastAsia="en-US"/>
        </w:rPr>
        <w:t xml:space="preserve">Бюджетным кодексом Российской Федерации, </w:t>
      </w:r>
      <w:r>
        <w:rPr>
          <w:rFonts w:eastAsiaTheme="minorHAnsi"/>
          <w:sz w:val="28"/>
          <w:szCs w:val="28"/>
          <w:lang w:eastAsia="en-US"/>
        </w:rPr>
        <w:t xml:space="preserve">ст. 24 </w:t>
      </w:r>
      <w:r w:rsidRPr="00451124">
        <w:rPr>
          <w:rFonts w:eastAsiaTheme="minorHAnsi"/>
          <w:sz w:val="28"/>
          <w:szCs w:val="28"/>
          <w:lang w:eastAsia="en-US"/>
        </w:rPr>
        <w:t>Устав</w:t>
      </w:r>
      <w:r>
        <w:rPr>
          <w:rFonts w:eastAsiaTheme="minorHAnsi"/>
          <w:sz w:val="28"/>
          <w:szCs w:val="28"/>
          <w:lang w:eastAsia="en-US"/>
        </w:rPr>
        <w:t>а</w:t>
      </w:r>
      <w:r w:rsidRPr="00451124">
        <w:rPr>
          <w:rFonts w:eastAsiaTheme="minorHAnsi"/>
          <w:sz w:val="28"/>
          <w:szCs w:val="28"/>
          <w:lang w:eastAsia="en-US"/>
        </w:rPr>
        <w:t xml:space="preserve"> </w:t>
      </w:r>
      <w:r w:rsidR="007E47F0">
        <w:rPr>
          <w:rFonts w:eastAsiaTheme="minorHAnsi"/>
          <w:sz w:val="28"/>
          <w:szCs w:val="28"/>
          <w:lang w:eastAsia="en-US"/>
        </w:rPr>
        <w:t xml:space="preserve">Боготольского сельсовета </w:t>
      </w:r>
      <w:r w:rsidRPr="00451124">
        <w:rPr>
          <w:rFonts w:eastAsiaTheme="minorHAnsi"/>
          <w:sz w:val="28"/>
          <w:szCs w:val="28"/>
          <w:lang w:eastAsia="en-US"/>
        </w:rPr>
        <w:t>Боготольского района Красноярского края</w:t>
      </w:r>
      <w:r w:rsidR="007E47F0">
        <w:rPr>
          <w:rFonts w:eastAsiaTheme="minorHAnsi"/>
          <w:sz w:val="28"/>
          <w:szCs w:val="28"/>
          <w:lang w:eastAsia="en-US"/>
        </w:rPr>
        <w:t xml:space="preserve">, </w:t>
      </w:r>
      <w:r w:rsidR="007E47F0">
        <w:rPr>
          <w:sz w:val="28"/>
          <w:szCs w:val="28"/>
        </w:rPr>
        <w:t xml:space="preserve">Боготольский сельский </w:t>
      </w:r>
      <w:r w:rsidRPr="00451124">
        <w:rPr>
          <w:sz w:val="28"/>
          <w:szCs w:val="28"/>
        </w:rPr>
        <w:t xml:space="preserve"> Совет депутатов </w:t>
      </w:r>
      <w:r w:rsidRPr="00C5256D">
        <w:rPr>
          <w:b/>
          <w:sz w:val="28"/>
          <w:szCs w:val="28"/>
        </w:rPr>
        <w:t>РЕШИЛ:</w:t>
      </w:r>
    </w:p>
    <w:p w:rsidR="00DB272F" w:rsidRDefault="000E6867" w:rsidP="00684AC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B84FA5">
        <w:rPr>
          <w:sz w:val="28"/>
          <w:szCs w:val="28"/>
        </w:rPr>
        <w:t>1. Внести в Решение Боготольского</w:t>
      </w:r>
      <w:r>
        <w:rPr>
          <w:sz w:val="28"/>
          <w:szCs w:val="28"/>
        </w:rPr>
        <w:t xml:space="preserve"> сельского  С</w:t>
      </w:r>
      <w:r w:rsidR="00684AC4">
        <w:rPr>
          <w:sz w:val="28"/>
          <w:szCs w:val="28"/>
        </w:rPr>
        <w:t xml:space="preserve">овета депутатов от  </w:t>
      </w:r>
      <w:r w:rsidR="00D45612">
        <w:rPr>
          <w:sz w:val="28"/>
          <w:szCs w:val="28"/>
        </w:rPr>
        <w:t xml:space="preserve">14.10.2013 № 33-115 «Об утверждении Положения о бюджетном процессе в Боготольском сельсовете Боготольского района Красноярского края» (в редакции решения от 09.07.2014 № 38-129), </w:t>
      </w:r>
      <w:r w:rsidRPr="00BA0F4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по тексту </w:t>
      </w:r>
      <w:r w:rsidRPr="00BA0F41">
        <w:rPr>
          <w:sz w:val="28"/>
          <w:szCs w:val="28"/>
        </w:rPr>
        <w:t>Решение), следующие</w:t>
      </w:r>
      <w:r w:rsidRPr="00B84FA5">
        <w:rPr>
          <w:sz w:val="28"/>
          <w:szCs w:val="28"/>
        </w:rPr>
        <w:t xml:space="preserve"> изменения: </w:t>
      </w:r>
    </w:p>
    <w:p w:rsidR="00F059D0" w:rsidRDefault="00DB272F" w:rsidP="0034612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</w:p>
    <w:p w:rsidR="00D45612" w:rsidRDefault="00F8059C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45612">
        <w:rPr>
          <w:rFonts w:eastAsiaTheme="minorHAnsi"/>
          <w:sz w:val="28"/>
          <w:szCs w:val="28"/>
          <w:lang w:eastAsia="en-US"/>
        </w:rPr>
        <w:t>. в пункте 4 статьи 8 слова «</w:t>
      </w:r>
      <w:proofErr w:type="gramStart"/>
      <w:r w:rsidR="00D45612">
        <w:rPr>
          <w:rFonts w:eastAsiaTheme="minorHAnsi"/>
          <w:sz w:val="28"/>
          <w:szCs w:val="28"/>
          <w:lang w:eastAsia="en-US"/>
        </w:rPr>
        <w:t>ежеквартальному</w:t>
      </w:r>
      <w:proofErr w:type="gramEnd"/>
      <w:r w:rsidR="00D45612">
        <w:rPr>
          <w:rFonts w:eastAsiaTheme="minorHAnsi"/>
          <w:sz w:val="28"/>
          <w:szCs w:val="28"/>
          <w:lang w:eastAsia="en-US"/>
        </w:rPr>
        <w:t xml:space="preserve"> и» исключить</w:t>
      </w:r>
      <w:r w:rsidR="005B70E8">
        <w:rPr>
          <w:rFonts w:eastAsiaTheme="minorHAnsi"/>
          <w:sz w:val="28"/>
          <w:szCs w:val="28"/>
          <w:lang w:eastAsia="en-US"/>
        </w:rPr>
        <w:t xml:space="preserve">, далее текст изложить </w:t>
      </w:r>
      <w:r w:rsidR="0034612E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 w:rsidR="00D45612">
        <w:rPr>
          <w:rFonts w:eastAsiaTheme="minorHAnsi"/>
          <w:sz w:val="28"/>
          <w:szCs w:val="28"/>
          <w:lang w:eastAsia="en-US"/>
        </w:rPr>
        <w:t>;</w:t>
      </w:r>
    </w:p>
    <w:p w:rsidR="00D45612" w:rsidRDefault="00F8059C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D45612">
        <w:rPr>
          <w:rFonts w:eastAsiaTheme="minorHAnsi"/>
          <w:sz w:val="28"/>
          <w:szCs w:val="28"/>
          <w:lang w:eastAsia="en-US"/>
        </w:rPr>
        <w:t xml:space="preserve"> .статью 10 дополнить пунктом 1.1. следующего содержания: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«1.1. Представительный орган 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законодательством Красноярского края, нормативными правовыми актами представительного органа»;</w:t>
      </w:r>
    </w:p>
    <w:p w:rsidR="00F8059C" w:rsidRDefault="00F8059C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Статью 11 изложить в следующей редакции:</w:t>
      </w:r>
    </w:p>
    <w:p w:rsidR="00F8059C" w:rsidRPr="00EE2243" w:rsidRDefault="00F8059C" w:rsidP="00F8059C">
      <w:pPr>
        <w:pStyle w:val="ConsNormal"/>
        <w:widowControl/>
        <w:spacing w:before="24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243">
        <w:rPr>
          <w:rFonts w:ascii="Times New Roman" w:hAnsi="Times New Roman" w:cs="Times New Roman"/>
          <w:b/>
          <w:sz w:val="28"/>
          <w:szCs w:val="28"/>
        </w:rPr>
        <w:t>Статья 11. Муниципальный долг Боготольского сельсовета,  прекращение муниципальных долговых обязательств и их списание с муниципального долга</w:t>
      </w:r>
    </w:p>
    <w:p w:rsidR="00F8059C" w:rsidRPr="00EE2243" w:rsidRDefault="00F8059C" w:rsidP="00F8059C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Боготольского сельсовета в соответствии с уставом Боготольского сельсовета.</w:t>
      </w:r>
    </w:p>
    <w:p w:rsidR="00F8059C" w:rsidRPr="00EE2243" w:rsidRDefault="00F8059C" w:rsidP="00F8059C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lastRenderedPageBreak/>
        <w:t xml:space="preserve">Долговые обязательства Боготольского сельсовета могут существовать в виде обязательств </w:t>
      </w:r>
      <w:proofErr w:type="gramStart"/>
      <w:r w:rsidRPr="00EE2243">
        <w:rPr>
          <w:sz w:val="28"/>
          <w:szCs w:val="28"/>
        </w:rPr>
        <w:t>по</w:t>
      </w:r>
      <w:proofErr w:type="gramEnd"/>
      <w:r w:rsidRPr="00EE2243">
        <w:rPr>
          <w:sz w:val="28"/>
          <w:szCs w:val="28"/>
        </w:rPr>
        <w:t>: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ценным бумагам Боготольского сельсовета (муниципальным ценным бумагам);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бюджетным кредитам, привлеченным в бюджет сельсовета от других бюджетов бюджетной системы Российской Федерации;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кредитам, полученным </w:t>
      </w:r>
      <w:proofErr w:type="spellStart"/>
      <w:r w:rsidRPr="00EE2243">
        <w:rPr>
          <w:sz w:val="28"/>
          <w:szCs w:val="28"/>
        </w:rPr>
        <w:t>Боготольским</w:t>
      </w:r>
      <w:proofErr w:type="spellEnd"/>
      <w:r w:rsidRPr="00EE2243">
        <w:rPr>
          <w:sz w:val="28"/>
          <w:szCs w:val="28"/>
        </w:rPr>
        <w:t xml:space="preserve"> сельсоветом от кредитных организаций;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гарантиям Боготольского сельсовета (муниципальным гарантиям).</w:t>
      </w:r>
    </w:p>
    <w:p w:rsidR="00F8059C" w:rsidRPr="00EE2243" w:rsidRDefault="00F8059C" w:rsidP="00F8059C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В объем муниципального долга включаются: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номинальная сумма долга по муниципальным ценным бумагам;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объем основного долга по бюджетным кредитам, привлеченным в  бюджет сельсовета;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объем основного долга по кредитам, полученным </w:t>
      </w:r>
      <w:proofErr w:type="spellStart"/>
      <w:r w:rsidRPr="00EE2243">
        <w:rPr>
          <w:sz w:val="28"/>
          <w:szCs w:val="28"/>
        </w:rPr>
        <w:t>Боготольским</w:t>
      </w:r>
      <w:proofErr w:type="spellEnd"/>
      <w:r w:rsidRPr="00EE2243">
        <w:rPr>
          <w:sz w:val="28"/>
          <w:szCs w:val="28"/>
        </w:rPr>
        <w:t xml:space="preserve"> сельсоветом;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объем обязательств по муниципальным гарантиям;</w:t>
      </w:r>
    </w:p>
    <w:p w:rsidR="00F8059C" w:rsidRPr="00EE2243" w:rsidRDefault="00F8059C" w:rsidP="00F8059C">
      <w:pPr>
        <w:widowControl/>
        <w:numPr>
          <w:ilvl w:val="1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объем иных (за исключением указанных) непогашенных долговых обязательств Боготольского сельсовета.</w:t>
      </w:r>
    </w:p>
    <w:p w:rsidR="00F8059C" w:rsidRPr="00EE2243" w:rsidRDefault="00F8059C" w:rsidP="00F8059C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EE2243">
        <w:rPr>
          <w:sz w:val="28"/>
          <w:szCs w:val="28"/>
        </w:rPr>
        <w:t>Долговые обязательства Боготольского сельсовета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F8059C" w:rsidRPr="00EE2243" w:rsidRDefault="00F8059C" w:rsidP="00F8059C">
      <w:pPr>
        <w:widowControl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EE2243">
        <w:rPr>
          <w:sz w:val="28"/>
          <w:szCs w:val="28"/>
        </w:rPr>
        <w:t>В случае если муниципальное долговое обязательство, выраженное в валюте Российской Федерации, не предъявлено к погашению  в течение трех лет с даты, следующей за датой погашения, предусмотренной условиями муниципального долгового обязательства, и в иных случаях, предусмотренных ст. 115 Бюджетного кодекса Российской Федерации,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Боготольского сельского</w:t>
      </w:r>
      <w:proofErr w:type="gramEnd"/>
      <w:r w:rsidRPr="00EE2243">
        <w:rPr>
          <w:sz w:val="28"/>
          <w:szCs w:val="28"/>
        </w:rPr>
        <w:t xml:space="preserve"> Совета депутатов.</w:t>
      </w:r>
    </w:p>
    <w:p w:rsidR="00F8059C" w:rsidRPr="00EE2243" w:rsidRDefault="00F8059C" w:rsidP="00F8059C">
      <w:pPr>
        <w:ind w:firstLine="720"/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По истечении трех лет с даты, следующей за датой погашения, предусмотренной условиями муниципального долгового обязательства, или по истечении  срока муниципальной гарантии администрация Боготольского сельсовета издает муниципальный правовой акт о списании с муниципального долга муниципальных долговых обязательств, выраженных в валюте Российской Федерации. </w:t>
      </w:r>
    </w:p>
    <w:p w:rsidR="00F8059C" w:rsidRPr="00EE2243" w:rsidRDefault="00F8059C" w:rsidP="00F8059C">
      <w:pPr>
        <w:ind w:firstLine="720"/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районного бюджета. </w:t>
      </w:r>
    </w:p>
    <w:p w:rsidR="00F8059C" w:rsidRPr="00EE2243" w:rsidRDefault="00F8059C" w:rsidP="00F8059C">
      <w:pPr>
        <w:ind w:firstLine="720"/>
        <w:jc w:val="both"/>
        <w:rPr>
          <w:sz w:val="28"/>
          <w:szCs w:val="28"/>
        </w:rPr>
      </w:pPr>
      <w:r w:rsidRPr="00EE2243">
        <w:rPr>
          <w:sz w:val="28"/>
          <w:szCs w:val="28"/>
        </w:rPr>
        <w:t>Действие данного пункта настоящей статьи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F8059C" w:rsidRPr="00EE2243" w:rsidRDefault="00F8059C" w:rsidP="00F8059C">
      <w:pPr>
        <w:ind w:firstLine="720"/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6. Долговые обязательства Боготольского сельсовета полностью и без условий обеспечиваются всем находящимся в его собственности </w:t>
      </w:r>
      <w:r w:rsidRPr="00EE2243">
        <w:rPr>
          <w:sz w:val="28"/>
          <w:szCs w:val="28"/>
        </w:rPr>
        <w:lastRenderedPageBreak/>
        <w:t>имуществом,  и исполняются за счет средств  бюджета сельсовета.</w:t>
      </w:r>
    </w:p>
    <w:p w:rsidR="00F8059C" w:rsidRPr="00EE2243" w:rsidRDefault="00F8059C" w:rsidP="00F8059C">
      <w:pPr>
        <w:ind w:firstLine="720"/>
        <w:jc w:val="both"/>
        <w:rPr>
          <w:sz w:val="28"/>
          <w:szCs w:val="28"/>
        </w:rPr>
      </w:pPr>
      <w:r w:rsidRPr="00EE2243">
        <w:rPr>
          <w:sz w:val="28"/>
          <w:szCs w:val="28"/>
        </w:rPr>
        <w:t xml:space="preserve">Боготольский сельсовет не несет ответственности по долговым обязательствам Российской Федерации, Красноярского края и иных муниципальных образований, если указанные обязательства не были гарантированы </w:t>
      </w:r>
      <w:proofErr w:type="spellStart"/>
      <w:r w:rsidRPr="00EE2243">
        <w:rPr>
          <w:sz w:val="28"/>
          <w:szCs w:val="28"/>
        </w:rPr>
        <w:t>Боготольским</w:t>
      </w:r>
      <w:proofErr w:type="spellEnd"/>
      <w:r w:rsidRPr="00EE2243">
        <w:rPr>
          <w:sz w:val="28"/>
          <w:szCs w:val="28"/>
        </w:rPr>
        <w:t xml:space="preserve"> сельсоветом</w:t>
      </w:r>
      <w:proofErr w:type="gramStart"/>
      <w:r w:rsidRPr="00EE2243">
        <w:rPr>
          <w:sz w:val="28"/>
          <w:szCs w:val="28"/>
        </w:rPr>
        <w:t>.»;</w:t>
      </w:r>
      <w:proofErr w:type="gramEnd"/>
    </w:p>
    <w:p w:rsidR="00F8059C" w:rsidRPr="00964F15" w:rsidRDefault="00F8059C" w:rsidP="00F8059C">
      <w:pPr>
        <w:ind w:firstLine="720"/>
        <w:jc w:val="both"/>
        <w:rPr>
          <w:sz w:val="28"/>
          <w:szCs w:val="28"/>
        </w:rPr>
      </w:pPr>
      <w:r w:rsidRPr="00964F15">
        <w:rPr>
          <w:sz w:val="28"/>
          <w:szCs w:val="28"/>
        </w:rPr>
        <w:t>1.4. Дополнить статьей 11.1 следующего содержания:</w:t>
      </w:r>
    </w:p>
    <w:p w:rsidR="00F8059C" w:rsidRPr="00964F15" w:rsidRDefault="00F8059C" w:rsidP="00F8059C">
      <w:pPr>
        <w:ind w:firstLine="720"/>
        <w:jc w:val="both"/>
        <w:rPr>
          <w:b/>
          <w:sz w:val="28"/>
          <w:szCs w:val="28"/>
        </w:rPr>
      </w:pPr>
      <w:r w:rsidRPr="00964F15">
        <w:rPr>
          <w:sz w:val="28"/>
          <w:szCs w:val="28"/>
        </w:rPr>
        <w:t>«</w:t>
      </w:r>
      <w:r w:rsidRPr="00964F15">
        <w:rPr>
          <w:b/>
          <w:sz w:val="28"/>
          <w:szCs w:val="28"/>
        </w:rPr>
        <w:t>Статья 11.1 Реструктуризация муниципального долга Боготольского сельсовета</w:t>
      </w:r>
    </w:p>
    <w:p w:rsidR="00F8059C" w:rsidRPr="00964F15" w:rsidRDefault="00F8059C" w:rsidP="00F8059C">
      <w:pPr>
        <w:pStyle w:val="Con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F15">
        <w:rPr>
          <w:rFonts w:ascii="Times New Roman" w:hAnsi="Times New Roman" w:cs="Times New Roman"/>
          <w:sz w:val="28"/>
          <w:szCs w:val="28"/>
        </w:rPr>
        <w:t>Под реструктуризацией муниципального долга Боготольского сельсовета понимается основанное на соглашении прекращение долговых обязательств, составляющих муниципальный долг Боготольского сельсовета, с заменой указанных долговых обязательств иными долговыми обязательствами, предусматривающими другие условия обслуживания и погашения обязательств.</w:t>
      </w:r>
    </w:p>
    <w:p w:rsidR="00F8059C" w:rsidRPr="00964F15" w:rsidRDefault="00F8059C" w:rsidP="00F8059C">
      <w:pPr>
        <w:pStyle w:val="Con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F15">
        <w:rPr>
          <w:rFonts w:ascii="Times New Roman" w:hAnsi="Times New Roman" w:cs="Times New Roman"/>
          <w:sz w:val="28"/>
          <w:szCs w:val="28"/>
        </w:rPr>
        <w:t>Реструктуризация муниципального долга Боготольского сельсовета может быть осуществлена с частичным списанием (сокращением) суммы основного долга.</w:t>
      </w:r>
    </w:p>
    <w:p w:rsidR="00F8059C" w:rsidRPr="00964F15" w:rsidRDefault="00F8059C" w:rsidP="00F8059C">
      <w:pPr>
        <w:pStyle w:val="Con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F15">
        <w:rPr>
          <w:rFonts w:ascii="Times New Roman" w:hAnsi="Times New Roman" w:cs="Times New Roman"/>
          <w:sz w:val="28"/>
          <w:szCs w:val="28"/>
        </w:rPr>
        <w:t xml:space="preserve">Сумма расходов бюджета Боготольского сельсовета на обслуживание </w:t>
      </w:r>
      <w:proofErr w:type="spellStart"/>
      <w:r w:rsidRPr="00964F15">
        <w:rPr>
          <w:rFonts w:ascii="Times New Roman" w:hAnsi="Times New Roman" w:cs="Times New Roman"/>
          <w:sz w:val="28"/>
          <w:szCs w:val="28"/>
        </w:rPr>
        <w:t>реструктурируемого</w:t>
      </w:r>
      <w:proofErr w:type="spellEnd"/>
      <w:r w:rsidRPr="00964F15">
        <w:rPr>
          <w:rFonts w:ascii="Times New Roman" w:hAnsi="Times New Roman" w:cs="Times New Roman"/>
          <w:sz w:val="28"/>
          <w:szCs w:val="28"/>
        </w:rPr>
        <w:t xml:space="preserve"> долга не включается в объем расходов на обслуживание долгового обязательства в текущем финансовом году, если указанная сумма включается в общий объем </w:t>
      </w:r>
      <w:proofErr w:type="spellStart"/>
      <w:r w:rsidRPr="00964F15">
        <w:rPr>
          <w:rFonts w:ascii="Times New Roman" w:hAnsi="Times New Roman" w:cs="Times New Roman"/>
          <w:sz w:val="28"/>
          <w:szCs w:val="28"/>
        </w:rPr>
        <w:t>реструктурируемых</w:t>
      </w:r>
      <w:proofErr w:type="spellEnd"/>
      <w:r w:rsidRPr="00964F15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proofErr w:type="gramStart"/>
      <w:r w:rsidRPr="00964F1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8059C" w:rsidRPr="00964F15" w:rsidRDefault="00F8059C" w:rsidP="00F8059C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F15">
        <w:rPr>
          <w:rFonts w:ascii="Times New Roman" w:hAnsi="Times New Roman" w:cs="Times New Roman"/>
          <w:sz w:val="28"/>
          <w:szCs w:val="28"/>
        </w:rPr>
        <w:t>1.5. Дополнить статьей 11.2. следующего содержания:</w:t>
      </w:r>
    </w:p>
    <w:p w:rsidR="00F8059C" w:rsidRPr="00964F15" w:rsidRDefault="00F8059C" w:rsidP="00F8059C">
      <w:pPr>
        <w:pStyle w:val="ConsNormal"/>
        <w:widowControl/>
        <w:spacing w:before="24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F15">
        <w:rPr>
          <w:rFonts w:ascii="Times New Roman" w:hAnsi="Times New Roman" w:cs="Times New Roman"/>
          <w:b/>
          <w:sz w:val="28"/>
          <w:szCs w:val="28"/>
        </w:rPr>
        <w:t>«Статья 11.2. Предельный объем муниципального долга и расходов на обслуживание муниципального долга Боготольского сельсовета</w:t>
      </w:r>
    </w:p>
    <w:p w:rsidR="00F8059C" w:rsidRPr="00625574" w:rsidRDefault="00F8059C" w:rsidP="00F8059C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 w:rsidRPr="00964F15">
        <w:rPr>
          <w:sz w:val="28"/>
          <w:szCs w:val="28"/>
        </w:rPr>
        <w:t xml:space="preserve">Предельный объем муниципального долга </w:t>
      </w:r>
      <w:r w:rsidR="00317669" w:rsidRPr="00964F15">
        <w:rPr>
          <w:sz w:val="28"/>
          <w:szCs w:val="28"/>
        </w:rPr>
        <w:t>Боготольского</w:t>
      </w:r>
      <w:r w:rsidR="00317669" w:rsidRPr="00625574">
        <w:rPr>
          <w:sz w:val="28"/>
          <w:szCs w:val="28"/>
        </w:rPr>
        <w:t xml:space="preserve"> сельсовет</w:t>
      </w:r>
      <w:r w:rsidRPr="00625574">
        <w:rPr>
          <w:sz w:val="28"/>
          <w:szCs w:val="28"/>
        </w:rPr>
        <w:t xml:space="preserve">а в целях настоящего Положения означает объем муниципального долга, который не может быть превышен при исполнении бюджета </w:t>
      </w:r>
      <w:r w:rsidR="00317669" w:rsidRPr="00625574">
        <w:rPr>
          <w:sz w:val="28"/>
          <w:szCs w:val="28"/>
        </w:rPr>
        <w:t>Боготольского сельсовет</w:t>
      </w:r>
      <w:r w:rsidRPr="00625574">
        <w:rPr>
          <w:sz w:val="28"/>
          <w:szCs w:val="28"/>
        </w:rPr>
        <w:t>а.</w:t>
      </w:r>
    </w:p>
    <w:p w:rsidR="00F8059C" w:rsidRPr="00625574" w:rsidRDefault="00F8059C" w:rsidP="00F8059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557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</w:t>
      </w:r>
      <w:r w:rsidR="00317669" w:rsidRPr="00625574">
        <w:rPr>
          <w:rFonts w:ascii="Times New Roman" w:hAnsi="Times New Roman" w:cs="Times New Roman"/>
          <w:sz w:val="28"/>
          <w:szCs w:val="28"/>
        </w:rPr>
        <w:t>Боготольского сельсовет</w:t>
      </w:r>
      <w:r w:rsidRPr="00625574">
        <w:rPr>
          <w:rFonts w:ascii="Times New Roman" w:hAnsi="Times New Roman" w:cs="Times New Roman"/>
          <w:sz w:val="28"/>
          <w:szCs w:val="28"/>
        </w:rPr>
        <w:t xml:space="preserve">а на очередной финансовый год (очередной финансовый год и каждый год планового периода) устанавливается решением </w:t>
      </w:r>
      <w:r w:rsidR="00317669" w:rsidRPr="00625574">
        <w:rPr>
          <w:rFonts w:ascii="Times New Roman" w:hAnsi="Times New Roman" w:cs="Times New Roman"/>
          <w:sz w:val="28"/>
          <w:szCs w:val="28"/>
        </w:rPr>
        <w:t>Боготольского сельского</w:t>
      </w:r>
      <w:r w:rsidRPr="00625574">
        <w:rPr>
          <w:rFonts w:ascii="Times New Roman" w:hAnsi="Times New Roman" w:cs="Times New Roman"/>
          <w:sz w:val="28"/>
          <w:szCs w:val="28"/>
        </w:rPr>
        <w:t xml:space="preserve"> Совета депутатов о  бюджете</w:t>
      </w:r>
      <w:r w:rsidR="00317669" w:rsidRPr="0062557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25574">
        <w:rPr>
          <w:rFonts w:ascii="Times New Roman" w:hAnsi="Times New Roman" w:cs="Times New Roman"/>
          <w:sz w:val="28"/>
          <w:szCs w:val="28"/>
        </w:rPr>
        <w:t>.</w:t>
      </w:r>
    </w:p>
    <w:p w:rsidR="00F8059C" w:rsidRDefault="00F8059C" w:rsidP="00F8059C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57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</w:t>
      </w:r>
      <w:r w:rsidR="00317669" w:rsidRPr="00625574">
        <w:rPr>
          <w:rFonts w:ascii="Times New Roman" w:hAnsi="Times New Roman" w:cs="Times New Roman"/>
          <w:sz w:val="28"/>
          <w:szCs w:val="28"/>
        </w:rPr>
        <w:t>Боготольского сельсовет</w:t>
      </w:r>
      <w:r w:rsidRPr="00625574">
        <w:rPr>
          <w:rFonts w:ascii="Times New Roman" w:hAnsi="Times New Roman" w:cs="Times New Roman"/>
          <w:sz w:val="28"/>
          <w:szCs w:val="28"/>
        </w:rPr>
        <w:t xml:space="preserve">а не должен превышать утвержденный общий годовой объем доходов бюджета </w:t>
      </w:r>
      <w:r w:rsidR="00317669" w:rsidRPr="00625574">
        <w:rPr>
          <w:rFonts w:ascii="Times New Roman" w:hAnsi="Times New Roman" w:cs="Times New Roman"/>
          <w:sz w:val="28"/>
          <w:szCs w:val="28"/>
        </w:rPr>
        <w:t>Боготольского сельсовет</w:t>
      </w:r>
      <w:r w:rsidRPr="00625574">
        <w:rPr>
          <w:rFonts w:ascii="Times New Roman" w:hAnsi="Times New Roman" w:cs="Times New Roman"/>
          <w:sz w:val="28"/>
          <w:szCs w:val="28"/>
        </w:rPr>
        <w:t>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8326D3" w:rsidRPr="008326D3" w:rsidRDefault="008326D3" w:rsidP="008326D3">
      <w:pPr>
        <w:pStyle w:val="a6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Если в отношении Боготольского сельсовета осуществляются </w:t>
      </w:r>
      <w:r w:rsidRPr="008326D3">
        <w:rPr>
          <w:rFonts w:eastAsiaTheme="minorHAnsi"/>
          <w:szCs w:val="28"/>
          <w:lang w:eastAsia="en-US"/>
        </w:rPr>
        <w:t xml:space="preserve">меры, предусмотренные </w:t>
      </w:r>
      <w:hyperlink r:id="rId7" w:history="1">
        <w:r w:rsidRPr="008326D3">
          <w:rPr>
            <w:rFonts w:eastAsiaTheme="minorHAnsi"/>
            <w:szCs w:val="28"/>
            <w:lang w:eastAsia="en-US"/>
          </w:rPr>
          <w:t>пунктом 4 статьи 136</w:t>
        </w:r>
      </w:hyperlink>
      <w:r>
        <w:rPr>
          <w:rFonts w:eastAsiaTheme="minorHAnsi"/>
          <w:szCs w:val="28"/>
          <w:lang w:eastAsia="en-US"/>
        </w:rPr>
        <w:t xml:space="preserve"> Бюджетного кодекса Российской Федерации</w:t>
      </w:r>
      <w:r w:rsidRPr="008326D3">
        <w:rPr>
          <w:rFonts w:eastAsiaTheme="minorHAnsi"/>
          <w:szCs w:val="28"/>
          <w:lang w:eastAsia="en-US"/>
        </w:rPr>
        <w:t>,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8059C" w:rsidRPr="00625574" w:rsidRDefault="00F8059C" w:rsidP="00F8059C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 w:rsidRPr="00625574">
        <w:rPr>
          <w:sz w:val="28"/>
          <w:szCs w:val="28"/>
        </w:rPr>
        <w:lastRenderedPageBreak/>
        <w:t xml:space="preserve">Если при исполнении бюджета </w:t>
      </w:r>
      <w:r w:rsidR="00317669" w:rsidRPr="00625574">
        <w:rPr>
          <w:sz w:val="28"/>
          <w:szCs w:val="28"/>
        </w:rPr>
        <w:t>Боготольского сельсовета</w:t>
      </w:r>
      <w:r w:rsidRPr="00625574">
        <w:rPr>
          <w:sz w:val="28"/>
          <w:szCs w:val="28"/>
        </w:rPr>
        <w:t xml:space="preserve"> объем муниципального долга превышает предельный объем муниципального долга </w:t>
      </w:r>
      <w:r w:rsidR="00317669" w:rsidRPr="00625574">
        <w:rPr>
          <w:sz w:val="28"/>
          <w:szCs w:val="28"/>
        </w:rPr>
        <w:t>Боготольского сельсовета</w:t>
      </w:r>
      <w:r w:rsidRPr="00625574">
        <w:rPr>
          <w:sz w:val="28"/>
          <w:szCs w:val="28"/>
        </w:rPr>
        <w:t xml:space="preserve">, установленный решением о бюджете </w:t>
      </w:r>
      <w:r w:rsidR="00317669" w:rsidRPr="00625574">
        <w:rPr>
          <w:sz w:val="28"/>
          <w:szCs w:val="28"/>
        </w:rPr>
        <w:t>Боготольского сельсовета</w:t>
      </w:r>
      <w:r w:rsidRPr="00625574">
        <w:rPr>
          <w:sz w:val="28"/>
          <w:szCs w:val="28"/>
        </w:rPr>
        <w:t xml:space="preserve">, уполномоченный орган местного самоуправления Боготольского района вправе принимать новые долговые обязательства только после приведения объема муниципального долга </w:t>
      </w:r>
      <w:r w:rsidR="00964F15">
        <w:rPr>
          <w:sz w:val="28"/>
          <w:szCs w:val="28"/>
        </w:rPr>
        <w:t>Боготольского сельсовет</w:t>
      </w:r>
      <w:r w:rsidRPr="00625574">
        <w:rPr>
          <w:sz w:val="28"/>
          <w:szCs w:val="28"/>
        </w:rPr>
        <w:t>а в соответствие с требованиями настоящей статьи.</w:t>
      </w:r>
    </w:p>
    <w:p w:rsidR="00F8059C" w:rsidRPr="00625574" w:rsidRDefault="00F8059C" w:rsidP="00F8059C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Решением </w:t>
      </w:r>
      <w:r w:rsidR="00964F15">
        <w:rPr>
          <w:sz w:val="28"/>
          <w:szCs w:val="28"/>
        </w:rPr>
        <w:t>Боготольского сельск</w:t>
      </w:r>
      <w:r w:rsidRPr="00625574">
        <w:rPr>
          <w:sz w:val="28"/>
          <w:szCs w:val="28"/>
        </w:rPr>
        <w:t xml:space="preserve">ого Совета депутатов о бюджете </w:t>
      </w:r>
      <w:r w:rsidR="00964F15">
        <w:rPr>
          <w:sz w:val="28"/>
          <w:szCs w:val="28"/>
        </w:rPr>
        <w:t>Боготольского сельсовет</w:t>
      </w:r>
      <w:r w:rsidRPr="00625574">
        <w:rPr>
          <w:sz w:val="28"/>
          <w:szCs w:val="28"/>
        </w:rPr>
        <w:t>а устанавливается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периода), представляющий собой расчетный показатель, с указанием, в том числе верхнего предела долга по муниципальным гарантиям.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Верхний предел муниципального долга устанавливается с соблюдением ограничений, </w:t>
      </w:r>
      <w:r w:rsidR="008326D3">
        <w:rPr>
          <w:sz w:val="28"/>
          <w:szCs w:val="28"/>
        </w:rPr>
        <w:t>установленных пунктом 2</w:t>
      </w:r>
      <w:r w:rsidRPr="00625574">
        <w:rPr>
          <w:sz w:val="28"/>
          <w:szCs w:val="28"/>
        </w:rPr>
        <w:t xml:space="preserve"> настоящей статьи.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5. </w:t>
      </w:r>
      <w:proofErr w:type="gramStart"/>
      <w:r w:rsidRPr="00625574">
        <w:rPr>
          <w:sz w:val="28"/>
          <w:szCs w:val="28"/>
        </w:rPr>
        <w:t>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решением о бюджете</w:t>
      </w:r>
      <w:r w:rsidR="00964F15">
        <w:rPr>
          <w:sz w:val="28"/>
          <w:szCs w:val="28"/>
        </w:rPr>
        <w:t xml:space="preserve"> сельсовета</w:t>
      </w:r>
      <w:r w:rsidRPr="00625574">
        <w:rPr>
          <w:sz w:val="28"/>
          <w:szCs w:val="28"/>
        </w:rPr>
        <w:t>, по данным отчета об исполн</w:t>
      </w:r>
      <w:r w:rsidR="00964F15">
        <w:rPr>
          <w:sz w:val="28"/>
          <w:szCs w:val="28"/>
        </w:rPr>
        <w:t>ении бюджета Боготольского сельсовет</w:t>
      </w:r>
      <w:r w:rsidRPr="00625574">
        <w:rPr>
          <w:sz w:val="28"/>
          <w:szCs w:val="28"/>
        </w:rPr>
        <w:t>а за отчетный финансовый год не должен превышать 15 процентов объема расх</w:t>
      </w:r>
      <w:r w:rsidR="00964F15">
        <w:rPr>
          <w:sz w:val="28"/>
          <w:szCs w:val="28"/>
        </w:rPr>
        <w:t>одов бюджета Боготольского сельсовет</w:t>
      </w:r>
      <w:r w:rsidRPr="00625574">
        <w:rPr>
          <w:sz w:val="28"/>
          <w:szCs w:val="28"/>
        </w:rPr>
        <w:t>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  <w:proofErr w:type="gramEnd"/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>Решением о бюджете</w:t>
      </w:r>
      <w:r w:rsidR="00964F15">
        <w:rPr>
          <w:sz w:val="28"/>
          <w:szCs w:val="28"/>
        </w:rPr>
        <w:t xml:space="preserve"> сельсовета</w:t>
      </w:r>
      <w:r w:rsidRPr="00625574">
        <w:rPr>
          <w:sz w:val="28"/>
          <w:szCs w:val="28"/>
        </w:rPr>
        <w:t xml:space="preserve"> на очередной финансовый год (очередной финансовый год и каждый год планового периода) устанавливается объем расходов на обслуживание муниципального долга с соблюдением ограничения, установленного частью первой настоящего пункта.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6. Боготольский </w:t>
      </w:r>
      <w:r w:rsidR="00964F15">
        <w:rPr>
          <w:sz w:val="28"/>
          <w:szCs w:val="28"/>
        </w:rPr>
        <w:t xml:space="preserve">сельский </w:t>
      </w:r>
      <w:r w:rsidRPr="00625574">
        <w:rPr>
          <w:sz w:val="28"/>
          <w:szCs w:val="28"/>
        </w:rPr>
        <w:t>Совет депутатов вправе в целях управления муниципальным долгом утвердить дополнительные ограничения по муниципальному долгу.</w:t>
      </w:r>
    </w:p>
    <w:p w:rsidR="00F8059C" w:rsidRDefault="008326D3" w:rsidP="00F80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01 января 2017</w:t>
      </w:r>
      <w:r w:rsidR="00F8059C" w:rsidRPr="00625574">
        <w:rPr>
          <w:sz w:val="28"/>
          <w:szCs w:val="28"/>
        </w:rPr>
        <w:t xml:space="preserve"> года в случае утверждения решением </w:t>
      </w:r>
      <w:r w:rsidR="00964F15">
        <w:rPr>
          <w:sz w:val="28"/>
          <w:szCs w:val="28"/>
        </w:rPr>
        <w:t xml:space="preserve">сельским </w:t>
      </w:r>
      <w:r w:rsidR="00F8059C" w:rsidRPr="00625574">
        <w:rPr>
          <w:sz w:val="28"/>
          <w:szCs w:val="28"/>
        </w:rPr>
        <w:t xml:space="preserve">Советом депутатов о бюджете </w:t>
      </w:r>
      <w:r w:rsidR="00964F15">
        <w:rPr>
          <w:sz w:val="28"/>
          <w:szCs w:val="28"/>
        </w:rPr>
        <w:t xml:space="preserve">сельсовета </w:t>
      </w:r>
      <w:r w:rsidR="00F8059C" w:rsidRPr="00625574">
        <w:rPr>
          <w:sz w:val="28"/>
          <w:szCs w:val="28"/>
        </w:rPr>
        <w:t xml:space="preserve">в составе </w:t>
      </w:r>
      <w:proofErr w:type="gramStart"/>
      <w:r w:rsidR="00F8059C" w:rsidRPr="00625574">
        <w:rPr>
          <w:sz w:val="28"/>
          <w:szCs w:val="28"/>
        </w:rPr>
        <w:t xml:space="preserve">источников финансирования дефицита бюджета </w:t>
      </w:r>
      <w:r w:rsidR="00964F15">
        <w:rPr>
          <w:sz w:val="28"/>
          <w:szCs w:val="28"/>
        </w:rPr>
        <w:t xml:space="preserve">сельсовета </w:t>
      </w:r>
      <w:r w:rsidR="00F8059C" w:rsidRPr="00625574">
        <w:rPr>
          <w:sz w:val="28"/>
          <w:szCs w:val="28"/>
        </w:rPr>
        <w:t>бюджетных</w:t>
      </w:r>
      <w:proofErr w:type="gramEnd"/>
      <w:r w:rsidR="00F8059C" w:rsidRPr="00625574">
        <w:rPr>
          <w:sz w:val="28"/>
          <w:szCs w:val="28"/>
        </w:rPr>
        <w:t xml:space="preserve"> кредитов, привлекаемых в бюджет </w:t>
      </w:r>
      <w:r w:rsidR="00964F15">
        <w:rPr>
          <w:sz w:val="28"/>
          <w:szCs w:val="28"/>
        </w:rPr>
        <w:t xml:space="preserve">сельсовета </w:t>
      </w:r>
      <w:r w:rsidR="00F8059C" w:rsidRPr="00625574">
        <w:rPr>
          <w:sz w:val="28"/>
          <w:szCs w:val="28"/>
        </w:rPr>
        <w:t>от других бюджетов бюджетной системы Российской Федерации, предельный объем муниципального долга может превысить ограничения, установленные пунктом 2 настоящей статьи.</w:t>
      </w:r>
      <w:r w:rsidR="00625574">
        <w:rPr>
          <w:sz w:val="28"/>
          <w:szCs w:val="28"/>
        </w:rPr>
        <w:t>»;</w:t>
      </w:r>
    </w:p>
    <w:p w:rsidR="00625574" w:rsidRPr="00625574" w:rsidRDefault="00625574" w:rsidP="00F80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дополнить статьей 11.3. следующего содержания:</w:t>
      </w:r>
    </w:p>
    <w:p w:rsidR="00F8059C" w:rsidRPr="00625574" w:rsidRDefault="00625574" w:rsidP="00F8059C">
      <w:pPr>
        <w:pStyle w:val="ConsNormal"/>
        <w:widowControl/>
        <w:spacing w:before="24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«Статья 11.</w:t>
      </w:r>
      <w:r w:rsidR="00F8059C" w:rsidRPr="00625574">
        <w:rPr>
          <w:rFonts w:ascii="Times New Roman" w:hAnsi="Times New Roman" w:cs="Times New Roman"/>
          <w:b/>
          <w:sz w:val="28"/>
          <w:szCs w:val="28"/>
        </w:rPr>
        <w:t xml:space="preserve">3. Осуществление муниципальных заимствований 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1. Под муниципальными заимствованиями понимаются муниципальные займы, осуществляемые путем выпуска ценных бумаг от имени </w:t>
      </w:r>
      <w:r w:rsidR="00EE2243">
        <w:rPr>
          <w:sz w:val="28"/>
          <w:szCs w:val="28"/>
        </w:rPr>
        <w:t>Боготольского сельсовет</w:t>
      </w:r>
      <w:r w:rsidRPr="00625574">
        <w:rPr>
          <w:sz w:val="28"/>
          <w:szCs w:val="28"/>
        </w:rPr>
        <w:t xml:space="preserve">а, и кредиты, привлекаемые </w:t>
      </w:r>
      <w:r w:rsidR="00EE2243">
        <w:rPr>
          <w:sz w:val="28"/>
          <w:szCs w:val="28"/>
        </w:rPr>
        <w:t xml:space="preserve">в </w:t>
      </w:r>
      <w:r w:rsidRPr="00625574">
        <w:rPr>
          <w:sz w:val="28"/>
          <w:szCs w:val="28"/>
        </w:rPr>
        <w:t xml:space="preserve">бюджет </w:t>
      </w:r>
      <w:r w:rsidR="00EE2243">
        <w:rPr>
          <w:sz w:val="28"/>
          <w:szCs w:val="28"/>
        </w:rPr>
        <w:t xml:space="preserve">сельсовета </w:t>
      </w:r>
      <w:r w:rsidRPr="00625574">
        <w:rPr>
          <w:sz w:val="28"/>
          <w:szCs w:val="28"/>
        </w:rPr>
        <w:t>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lastRenderedPageBreak/>
        <w:t>2. Муниципальные заимствования осуществляются в целях финансирования дефицита бюджета, а также для погашения долговых обязательств.</w:t>
      </w:r>
    </w:p>
    <w:p w:rsidR="00F8059C" w:rsidRPr="00625574" w:rsidRDefault="00F8059C" w:rsidP="00F8059C">
      <w:pPr>
        <w:ind w:firstLine="72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>Право осуществления муниципальных заимствова</w:t>
      </w:r>
      <w:r w:rsidR="00EE2243">
        <w:rPr>
          <w:sz w:val="28"/>
          <w:szCs w:val="28"/>
        </w:rPr>
        <w:t>ний от имени Боготольского сельсовет</w:t>
      </w:r>
      <w:r w:rsidRPr="00625574">
        <w:rPr>
          <w:sz w:val="28"/>
          <w:szCs w:val="28"/>
        </w:rPr>
        <w:t>а в соответствии с Бюджетным кодексом Российской Федерации принадлежит а</w:t>
      </w:r>
      <w:r w:rsidR="00EE2243">
        <w:rPr>
          <w:sz w:val="28"/>
          <w:szCs w:val="28"/>
        </w:rPr>
        <w:t>дминистрации Боготольского сельсовет</w:t>
      </w:r>
      <w:r w:rsidRPr="00625574">
        <w:rPr>
          <w:sz w:val="28"/>
          <w:szCs w:val="28"/>
        </w:rPr>
        <w:t>а.</w:t>
      </w:r>
    </w:p>
    <w:p w:rsidR="00F8059C" w:rsidRDefault="00F8059C" w:rsidP="00F8059C">
      <w:pPr>
        <w:widowControl/>
        <w:ind w:firstLine="540"/>
        <w:jc w:val="both"/>
        <w:rPr>
          <w:sz w:val="28"/>
          <w:szCs w:val="28"/>
        </w:rPr>
      </w:pPr>
      <w:r w:rsidRPr="00625574">
        <w:rPr>
          <w:sz w:val="28"/>
          <w:szCs w:val="28"/>
        </w:rPr>
        <w:t xml:space="preserve">3. Предельный объем муниципальных заимствований в текущем финансовом году не должен превышать сумму, направляемую в текущем финансовом году на финансирование дефицита  бюджета </w:t>
      </w:r>
      <w:r w:rsidR="00EE2243">
        <w:rPr>
          <w:sz w:val="28"/>
          <w:szCs w:val="28"/>
        </w:rPr>
        <w:t xml:space="preserve">сельсовета </w:t>
      </w:r>
      <w:r w:rsidRPr="00625574">
        <w:rPr>
          <w:sz w:val="28"/>
          <w:szCs w:val="28"/>
        </w:rPr>
        <w:t>и (или) погашение долговых обязательств  бюджета</w:t>
      </w:r>
      <w:r w:rsidR="00EE2243">
        <w:rPr>
          <w:sz w:val="28"/>
          <w:szCs w:val="28"/>
        </w:rPr>
        <w:t xml:space="preserve"> сельсовета.</w:t>
      </w:r>
    </w:p>
    <w:p w:rsidR="00EE2243" w:rsidRPr="00625574" w:rsidRDefault="00EE2243" w:rsidP="00F8059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Заимствования муниципального образования в валюте Российской Федерации за пределами Российской Федерации не допускается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45612" w:rsidRDefault="0034612E" w:rsidP="00D45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243">
        <w:rPr>
          <w:sz w:val="28"/>
          <w:szCs w:val="28"/>
        </w:rPr>
        <w:t xml:space="preserve"> 1.7</w:t>
      </w:r>
      <w:r w:rsidR="00D45612">
        <w:rPr>
          <w:sz w:val="28"/>
          <w:szCs w:val="28"/>
        </w:rPr>
        <w:t>. пункт 1 статьи 13 изложить в следующей редакции:</w:t>
      </w:r>
    </w:p>
    <w:p w:rsidR="00D45612" w:rsidRDefault="0034612E" w:rsidP="0034612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«</w:t>
      </w:r>
      <w:r w:rsidR="00D45612">
        <w:rPr>
          <w:rFonts w:eastAsiaTheme="minorHAnsi"/>
          <w:sz w:val="28"/>
          <w:szCs w:val="28"/>
          <w:lang w:eastAsia="en-US"/>
        </w:rPr>
        <w:t xml:space="preserve">1. Составление проекта местного бюджета основывается </w:t>
      </w:r>
      <w:proofErr w:type="gramStart"/>
      <w:r w:rsidR="00D45612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D45612">
        <w:rPr>
          <w:rFonts w:eastAsiaTheme="minorHAnsi"/>
          <w:sz w:val="28"/>
          <w:szCs w:val="28"/>
          <w:lang w:eastAsia="en-US"/>
        </w:rPr>
        <w:t>: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положениях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59D0">
        <w:rPr>
          <w:rFonts w:eastAsiaTheme="minorHAnsi"/>
          <w:sz w:val="28"/>
          <w:szCs w:val="28"/>
          <w:lang w:eastAsia="en-US"/>
        </w:rPr>
        <w:t xml:space="preserve">основных </w:t>
      </w:r>
      <w:hyperlink r:id="rId8" w:history="1">
        <w:proofErr w:type="gramStart"/>
        <w:r w:rsidRPr="00F059D0">
          <w:rPr>
            <w:rFonts w:eastAsiaTheme="minorHAnsi"/>
            <w:sz w:val="28"/>
            <w:szCs w:val="28"/>
            <w:lang w:eastAsia="en-US"/>
          </w:rPr>
          <w:t>направлениях</w:t>
        </w:r>
        <w:proofErr w:type="gramEnd"/>
      </w:hyperlink>
      <w:r w:rsidRPr="00F059D0">
        <w:rPr>
          <w:rFonts w:eastAsiaTheme="minorHAnsi"/>
          <w:sz w:val="28"/>
          <w:szCs w:val="28"/>
          <w:lang w:eastAsia="en-US"/>
        </w:rPr>
        <w:t xml:space="preserve"> бюджетной политики и основных </w:t>
      </w:r>
      <w:hyperlink r:id="rId9" w:history="1">
        <w:r w:rsidRPr="00F059D0">
          <w:rPr>
            <w:rFonts w:eastAsiaTheme="minorHAnsi"/>
            <w:sz w:val="28"/>
            <w:szCs w:val="28"/>
            <w:lang w:eastAsia="en-US"/>
          </w:rPr>
          <w:t>направлениях</w:t>
        </w:r>
      </w:hyperlink>
      <w:r w:rsidRPr="00F059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налоговой политики;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основных </w:t>
      </w:r>
      <w:proofErr w:type="gramStart"/>
      <w:r>
        <w:rPr>
          <w:rFonts w:eastAsiaTheme="minorHAnsi"/>
          <w:sz w:val="28"/>
          <w:szCs w:val="28"/>
          <w:lang w:eastAsia="en-US"/>
        </w:rPr>
        <w:t>направлениях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таможенно-тарифной политики Российской Федерации;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Боготольского сельсовета;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бюджетном </w:t>
      </w:r>
      <w:proofErr w:type="gramStart"/>
      <w:r>
        <w:rPr>
          <w:rFonts w:eastAsiaTheme="minorHAnsi"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(проекте бюджетного прогноза, проекте изменений бюджетного прогноза) на долгосрочный период;</w:t>
      </w:r>
    </w:p>
    <w:p w:rsidR="00D45612" w:rsidRDefault="00D45612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программах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(проектах муниципальных программ, проектах изменений указанных программ).»;</w:t>
      </w:r>
    </w:p>
    <w:p w:rsidR="00C4504F" w:rsidRDefault="00964F15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</w:t>
      </w:r>
      <w:r w:rsidR="00C4504F">
        <w:rPr>
          <w:rFonts w:eastAsiaTheme="minorHAnsi"/>
          <w:sz w:val="28"/>
          <w:szCs w:val="28"/>
          <w:lang w:eastAsia="en-US"/>
        </w:rPr>
        <w:t>. статью 15 дополнить пунктом 4 следующего содержания:</w:t>
      </w:r>
    </w:p>
    <w:p w:rsidR="00C4504F" w:rsidRDefault="00C4504F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 Проект местного бюджета составляется и утверждается сроком на три года (очередной финансовый год и плановый период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4504F" w:rsidRDefault="00C4504F" w:rsidP="00D4561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статью 12 исключить.</w:t>
      </w:r>
    </w:p>
    <w:p w:rsidR="00F53DD1" w:rsidRPr="00BD0DE4" w:rsidRDefault="00AB4462" w:rsidP="00F53DD1">
      <w:pPr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2</w:t>
      </w:r>
      <w:r w:rsidR="00F53DD1" w:rsidRPr="00FA4DF3">
        <w:rPr>
          <w:sz w:val="28"/>
        </w:rPr>
        <w:t xml:space="preserve">. </w:t>
      </w:r>
      <w:proofErr w:type="gramStart"/>
      <w:r w:rsidR="00F53DD1" w:rsidRPr="00FA4DF3">
        <w:rPr>
          <w:sz w:val="28"/>
        </w:rPr>
        <w:t>Контроль за</w:t>
      </w:r>
      <w:proofErr w:type="gramEnd"/>
      <w:r w:rsidR="00F53DD1" w:rsidRPr="00FA4DF3">
        <w:rPr>
          <w:sz w:val="28"/>
        </w:rPr>
        <w:t xml:space="preserve"> исполнением настоящего Решения возложить на постоянную комиссию по бюджету, финансам, налогам и сборам</w:t>
      </w:r>
      <w:r w:rsidR="00F53DD1">
        <w:rPr>
          <w:sz w:val="28"/>
        </w:rPr>
        <w:t xml:space="preserve"> </w:t>
      </w:r>
      <w:r w:rsidR="005B70E8">
        <w:rPr>
          <w:sz w:val="28"/>
        </w:rPr>
        <w:t xml:space="preserve">         </w:t>
      </w:r>
      <w:r w:rsidR="00F53DD1">
        <w:rPr>
          <w:sz w:val="28"/>
        </w:rPr>
        <w:t>(Кремер Е.В.).</w:t>
      </w:r>
    </w:p>
    <w:p w:rsidR="00F53DD1" w:rsidRPr="00AB4462" w:rsidRDefault="00F53DD1" w:rsidP="00AB4462">
      <w:pPr>
        <w:pStyle w:val="a6"/>
        <w:numPr>
          <w:ilvl w:val="0"/>
          <w:numId w:val="3"/>
        </w:numPr>
        <w:spacing w:after="200" w:line="276" w:lineRule="auto"/>
        <w:ind w:left="0" w:firstLine="639"/>
        <w:jc w:val="both"/>
        <w:rPr>
          <w:szCs w:val="28"/>
        </w:rPr>
      </w:pPr>
      <w:r w:rsidRPr="00AB4462">
        <w:rPr>
          <w:szCs w:val="28"/>
        </w:rPr>
        <w:t xml:space="preserve">    Опубликовать Решение в общественно-политической газете</w:t>
      </w:r>
      <w:r w:rsidRPr="00AB4462">
        <w:rPr>
          <w:sz w:val="24"/>
          <w:szCs w:val="24"/>
        </w:rPr>
        <w:t xml:space="preserve"> </w:t>
      </w:r>
      <w:r w:rsidRPr="00AB4462">
        <w:rPr>
          <w:szCs w:val="28"/>
        </w:rPr>
        <w:t>«Земля</w:t>
      </w:r>
      <w:r w:rsidRPr="00AB4462">
        <w:rPr>
          <w:sz w:val="24"/>
          <w:szCs w:val="24"/>
        </w:rPr>
        <w:t xml:space="preserve"> </w:t>
      </w:r>
      <w:proofErr w:type="spellStart"/>
      <w:r w:rsidRPr="00AB4462">
        <w:rPr>
          <w:szCs w:val="28"/>
        </w:rPr>
        <w:t>боготольская</w:t>
      </w:r>
      <w:proofErr w:type="spellEnd"/>
      <w:r w:rsidRPr="00AB4462">
        <w:rPr>
          <w:szCs w:val="28"/>
        </w:rPr>
        <w:t xml:space="preserve">» и разместить на официальном сайте Боготольского района в сети Интернет </w:t>
      </w:r>
      <w:hyperlink r:id="rId10" w:history="1">
        <w:r w:rsidRPr="00AB4462">
          <w:rPr>
            <w:rStyle w:val="a5"/>
            <w:szCs w:val="28"/>
            <w:lang w:val="en-US"/>
          </w:rPr>
          <w:t>www</w:t>
        </w:r>
        <w:r w:rsidRPr="00AB4462">
          <w:rPr>
            <w:rStyle w:val="a5"/>
            <w:szCs w:val="28"/>
          </w:rPr>
          <w:t>.</w:t>
        </w:r>
        <w:proofErr w:type="spellStart"/>
        <w:r w:rsidRPr="00AB4462">
          <w:rPr>
            <w:rStyle w:val="a5"/>
            <w:szCs w:val="28"/>
            <w:lang w:val="en-US"/>
          </w:rPr>
          <w:t>bogotol</w:t>
        </w:r>
        <w:proofErr w:type="spellEnd"/>
        <w:r w:rsidRPr="00AB4462">
          <w:rPr>
            <w:rStyle w:val="a5"/>
            <w:szCs w:val="28"/>
          </w:rPr>
          <w:t>-</w:t>
        </w:r>
        <w:r w:rsidRPr="00AB4462">
          <w:rPr>
            <w:rStyle w:val="a5"/>
            <w:szCs w:val="28"/>
            <w:lang w:val="en-US"/>
          </w:rPr>
          <w:t>r</w:t>
        </w:r>
        <w:r w:rsidRPr="00AB4462">
          <w:rPr>
            <w:rStyle w:val="a5"/>
            <w:szCs w:val="28"/>
          </w:rPr>
          <w:t>.</w:t>
        </w:r>
        <w:proofErr w:type="spellStart"/>
        <w:r w:rsidRPr="00AB4462">
          <w:rPr>
            <w:rStyle w:val="a5"/>
            <w:szCs w:val="28"/>
            <w:lang w:val="en-US"/>
          </w:rPr>
          <w:t>ru</w:t>
        </w:r>
        <w:proofErr w:type="spellEnd"/>
      </w:hyperlink>
      <w:r w:rsidRPr="00AB4462">
        <w:rPr>
          <w:szCs w:val="28"/>
        </w:rPr>
        <w:t xml:space="preserve">, на странице Боготольского сельсовета.          </w:t>
      </w:r>
    </w:p>
    <w:p w:rsidR="008326D3" w:rsidRDefault="00F53DD1" w:rsidP="00F53DD1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szCs w:val="28"/>
        </w:rPr>
      </w:pPr>
      <w:r w:rsidRPr="00BD0DE4">
        <w:rPr>
          <w:szCs w:val="28"/>
        </w:rPr>
        <w:t xml:space="preserve">Решение вступает в силу в день, следующий за днем его официального опубликования.       </w:t>
      </w:r>
    </w:p>
    <w:p w:rsidR="00F53DD1" w:rsidRPr="00BD0DE4" w:rsidRDefault="00F53DD1" w:rsidP="008326D3">
      <w:pPr>
        <w:pStyle w:val="a6"/>
        <w:spacing w:after="200" w:line="276" w:lineRule="auto"/>
        <w:ind w:left="709"/>
        <w:jc w:val="both"/>
        <w:rPr>
          <w:szCs w:val="28"/>
        </w:rPr>
      </w:pPr>
      <w:bookmarkStart w:id="0" w:name="_GoBack"/>
      <w:bookmarkEnd w:id="0"/>
      <w:r w:rsidRPr="00BD0DE4">
        <w:rPr>
          <w:szCs w:val="28"/>
        </w:rPr>
        <w:t xml:space="preserve">                                                                                                                          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Глава Боготольского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сельсовета</w:t>
      </w:r>
    </w:p>
    <w:p w:rsidR="00F53DD1" w:rsidRDefault="00F53DD1" w:rsidP="00F53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0E6867" w:rsidRPr="00BD0DE4" w:rsidRDefault="000E6867" w:rsidP="00057649">
      <w:pPr>
        <w:jc w:val="center"/>
        <w:rPr>
          <w:b/>
          <w:bCs/>
          <w:sz w:val="28"/>
          <w:szCs w:val="28"/>
        </w:rPr>
      </w:pPr>
    </w:p>
    <w:sectPr w:rsidR="000E6867" w:rsidRPr="00BD0DE4" w:rsidSect="008326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F79"/>
    <w:multiLevelType w:val="hybridMultilevel"/>
    <w:tmpl w:val="8EA2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D5411"/>
    <w:multiLevelType w:val="hybridMultilevel"/>
    <w:tmpl w:val="467C6EB8"/>
    <w:lvl w:ilvl="0" w:tplc="9DD8D8B0">
      <w:start w:val="3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21893FD3"/>
    <w:multiLevelType w:val="hybridMultilevel"/>
    <w:tmpl w:val="701452F0"/>
    <w:lvl w:ilvl="0" w:tplc="CDF487B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42AB9"/>
    <w:multiLevelType w:val="hybridMultilevel"/>
    <w:tmpl w:val="D4B8327C"/>
    <w:lvl w:ilvl="0" w:tplc="76F05A9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834C7"/>
    <w:multiLevelType w:val="multilevel"/>
    <w:tmpl w:val="9446CE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4"/>
    <w:rsid w:val="0003648F"/>
    <w:rsid w:val="00054D7E"/>
    <w:rsid w:val="00057649"/>
    <w:rsid w:val="00062CF4"/>
    <w:rsid w:val="00065173"/>
    <w:rsid w:val="00073629"/>
    <w:rsid w:val="000B3CD8"/>
    <w:rsid w:val="000B47B6"/>
    <w:rsid w:val="000E6867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972D6"/>
    <w:rsid w:val="002A3B62"/>
    <w:rsid w:val="002A5493"/>
    <w:rsid w:val="002A55CF"/>
    <w:rsid w:val="002C17D5"/>
    <w:rsid w:val="002E3097"/>
    <w:rsid w:val="002E4850"/>
    <w:rsid w:val="002F3F31"/>
    <w:rsid w:val="003036C3"/>
    <w:rsid w:val="00307851"/>
    <w:rsid w:val="00317669"/>
    <w:rsid w:val="003378AD"/>
    <w:rsid w:val="0034040C"/>
    <w:rsid w:val="003412B4"/>
    <w:rsid w:val="0034612E"/>
    <w:rsid w:val="003643AB"/>
    <w:rsid w:val="00387B7F"/>
    <w:rsid w:val="003B03F9"/>
    <w:rsid w:val="003B24B4"/>
    <w:rsid w:val="003D0986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0CC5"/>
    <w:rsid w:val="004E7A53"/>
    <w:rsid w:val="004F7BCF"/>
    <w:rsid w:val="005223BF"/>
    <w:rsid w:val="00553034"/>
    <w:rsid w:val="005566C5"/>
    <w:rsid w:val="00562E32"/>
    <w:rsid w:val="005B70E8"/>
    <w:rsid w:val="005E042A"/>
    <w:rsid w:val="00614514"/>
    <w:rsid w:val="00622777"/>
    <w:rsid w:val="00625574"/>
    <w:rsid w:val="00627D11"/>
    <w:rsid w:val="00684AC4"/>
    <w:rsid w:val="0069082A"/>
    <w:rsid w:val="00693E6D"/>
    <w:rsid w:val="006B215F"/>
    <w:rsid w:val="006B279D"/>
    <w:rsid w:val="006B598A"/>
    <w:rsid w:val="006C6844"/>
    <w:rsid w:val="00702F5A"/>
    <w:rsid w:val="007030A7"/>
    <w:rsid w:val="00734AA6"/>
    <w:rsid w:val="0076512A"/>
    <w:rsid w:val="00785AD5"/>
    <w:rsid w:val="00786661"/>
    <w:rsid w:val="007A4F26"/>
    <w:rsid w:val="007B2D29"/>
    <w:rsid w:val="007B30C4"/>
    <w:rsid w:val="007C51F0"/>
    <w:rsid w:val="007C6608"/>
    <w:rsid w:val="007E3AA4"/>
    <w:rsid w:val="007E47F0"/>
    <w:rsid w:val="00805B5A"/>
    <w:rsid w:val="00805D9E"/>
    <w:rsid w:val="008155FE"/>
    <w:rsid w:val="00823C84"/>
    <w:rsid w:val="008326D3"/>
    <w:rsid w:val="0084382C"/>
    <w:rsid w:val="00860365"/>
    <w:rsid w:val="00883127"/>
    <w:rsid w:val="008E17CB"/>
    <w:rsid w:val="00910916"/>
    <w:rsid w:val="00912CE2"/>
    <w:rsid w:val="00964F15"/>
    <w:rsid w:val="00A46BB4"/>
    <w:rsid w:val="00A533EA"/>
    <w:rsid w:val="00A623D1"/>
    <w:rsid w:val="00A94077"/>
    <w:rsid w:val="00AA57A5"/>
    <w:rsid w:val="00AB4462"/>
    <w:rsid w:val="00B058DD"/>
    <w:rsid w:val="00B10A17"/>
    <w:rsid w:val="00B36B58"/>
    <w:rsid w:val="00B617F4"/>
    <w:rsid w:val="00B63D90"/>
    <w:rsid w:val="00B82713"/>
    <w:rsid w:val="00BA4156"/>
    <w:rsid w:val="00BC1CED"/>
    <w:rsid w:val="00BD0AAB"/>
    <w:rsid w:val="00BD0DE4"/>
    <w:rsid w:val="00BD1457"/>
    <w:rsid w:val="00C21F8E"/>
    <w:rsid w:val="00C4504F"/>
    <w:rsid w:val="00CB2EC3"/>
    <w:rsid w:val="00D2653C"/>
    <w:rsid w:val="00D33159"/>
    <w:rsid w:val="00D45612"/>
    <w:rsid w:val="00D7546A"/>
    <w:rsid w:val="00D7647D"/>
    <w:rsid w:val="00DA5E5F"/>
    <w:rsid w:val="00DB272F"/>
    <w:rsid w:val="00DB3A17"/>
    <w:rsid w:val="00DC49C0"/>
    <w:rsid w:val="00DC56A3"/>
    <w:rsid w:val="00DD1F9F"/>
    <w:rsid w:val="00DD72E1"/>
    <w:rsid w:val="00DF31F6"/>
    <w:rsid w:val="00EA2E0D"/>
    <w:rsid w:val="00EE2243"/>
    <w:rsid w:val="00EF56B0"/>
    <w:rsid w:val="00F059D0"/>
    <w:rsid w:val="00F17A4C"/>
    <w:rsid w:val="00F34958"/>
    <w:rsid w:val="00F4668B"/>
    <w:rsid w:val="00F531A5"/>
    <w:rsid w:val="00F53DD1"/>
    <w:rsid w:val="00F71BD5"/>
    <w:rsid w:val="00F8059C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80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DE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D0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BD0D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0DE4"/>
    <w:pPr>
      <w:widowControl/>
      <w:autoSpaceDE/>
      <w:autoSpaceDN/>
      <w:adjustRightInd/>
      <w:ind w:left="720"/>
      <w:contextualSpacing/>
    </w:pPr>
    <w:rPr>
      <w:sz w:val="28"/>
    </w:rPr>
  </w:style>
  <w:style w:type="paragraph" w:customStyle="1" w:styleId="formattexttopleveltext">
    <w:name w:val="formattext topleveltext"/>
    <w:basedOn w:val="a"/>
    <w:rsid w:val="002C17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4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80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0FFF5E81A75E12D4D7D0A0026382D2DE9FB8E8CB5F368DC705476653tEL5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0602127279BADCC8CEE668B670E1611893622CC20FA920EA2A11C07370F4B6CE628BA7E9E9nBt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0FFF5E81A75E12D4D7D0A0026382D2DE9BBBEAC05A368DC705476653tEL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8DA3-0023-44C5-8135-AE0A4402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2015-05-05T05:57:00Z</cp:lastPrinted>
  <dcterms:created xsi:type="dcterms:W3CDTF">2015-04-06T06:14:00Z</dcterms:created>
  <dcterms:modified xsi:type="dcterms:W3CDTF">2015-05-05T08:37:00Z</dcterms:modified>
</cp:coreProperties>
</file>