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9574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5275" cy="2638425"/>
            <wp:effectExtent l="19050" t="0" r="9525" b="0"/>
            <wp:docPr id="1" name="Рисунок 1" descr="ÐÑÐ¾Ð³ÑÐ°Ð¼Ð¼Ð° Ð¿Ð¾Ð´Ð´ÐµÑÐ¶ÐºÐ¸ Ð¼ÐµÑÑÐ½ÑÑ Ð¸Ð½Ð¸ÑÐ¸Ð°ÑÐ¸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ÑÐ¾Ð³ÑÐ°Ð¼Ð¼Ð° Ð¿Ð¾Ð´Ð´ÐµÑÐ¶ÐºÐ¸ Ð¼ÐµÑÑÐ½ÑÑ Ð¸Ð½Ð¸ÑÐ¸Ð°ÑÐ¸Ð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940" cy="264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574C7" w:rsidRPr="009574C7" w:rsidRDefault="00B125A5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574C7" w:rsidRPr="009574C7">
        <w:rPr>
          <w:rFonts w:ascii="Times New Roman" w:hAnsi="Times New Roman" w:cs="Times New Roman"/>
          <w:sz w:val="24"/>
          <w:szCs w:val="24"/>
          <w:lang w:eastAsia="ru-RU"/>
        </w:rPr>
        <w:t>Наш большой край – это несколько крупных городов и огромное количество поселков, сел и деревень. Бюджет этих поселений крошечный, поэтому часто насущные проблемы жителей не получается решить быстро. Освещение, дороги, аллеи, детские площадки, объекты коммунальной инфраструктуры, объекты культуры, места захоронения – все то, что составляет повседневную жизнь каждого сельчанина. Второй год в крае действует программа поддержки местных инициатив, которая и позволяет решать такие вопросы. По программе деньги можно потратить на инфраструктурные проекты, благоустройство, а вот что важне</w:t>
      </w:r>
      <w:r w:rsidR="00487271">
        <w:rPr>
          <w:rFonts w:ascii="Times New Roman" w:hAnsi="Times New Roman" w:cs="Times New Roman"/>
          <w:sz w:val="24"/>
          <w:szCs w:val="24"/>
          <w:lang w:eastAsia="ru-RU"/>
        </w:rPr>
        <w:t>е – выбирают сами жители. В 2018</w:t>
      </w:r>
      <w:r w:rsidR="009574C7"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году краевые субсидии муниципалитетам составили 60 млн рублей, в программе участвовали 6</w:t>
      </w:r>
      <w:r w:rsidR="00487271">
        <w:rPr>
          <w:rFonts w:ascii="Times New Roman" w:hAnsi="Times New Roman" w:cs="Times New Roman"/>
          <w:sz w:val="24"/>
          <w:szCs w:val="24"/>
          <w:lang w:eastAsia="ru-RU"/>
        </w:rPr>
        <w:t xml:space="preserve"> районов края. В 2019</w:t>
      </w:r>
      <w:r w:rsidR="009574C7" w:rsidRPr="009574C7">
        <w:rPr>
          <w:rFonts w:ascii="Times New Roman" w:hAnsi="Times New Roman" w:cs="Times New Roman"/>
          <w:sz w:val="24"/>
          <w:szCs w:val="24"/>
          <w:lang w:eastAsia="ru-RU"/>
        </w:rPr>
        <w:t>-м сумма поддержки выросла до 100 млн, а ко</w:t>
      </w:r>
      <w:r w:rsidR="00487271">
        <w:rPr>
          <w:rFonts w:ascii="Times New Roman" w:hAnsi="Times New Roman" w:cs="Times New Roman"/>
          <w:sz w:val="24"/>
          <w:szCs w:val="24"/>
          <w:lang w:eastAsia="ru-RU"/>
        </w:rPr>
        <w:t>личество районов – до 11. В 2020</w:t>
      </w:r>
      <w:r w:rsidR="009574C7"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году возможность участия в программе поддержки местных инициатив получит и наш район.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      Жители теперь могут посоветовать местным властям, на что потратить деньги казны. Потому что главное условие победы в конкурсе – это инициатива граждан,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 из местного бюджета и финансовое участие самих жителей. Основную же материальную поддержку интересным проектам готов оказать краевой бюджет.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    Все поселения района имеют этот шанс. Но при этом, жители должны сами решить, насколько эта программа интересна, хотят ли они в ней участвовать, назвать для включения в программу то, за что они готовы проголосовать, в том числе рублем. Ведь краевые деньги – это еще не все, часть средств должно найти местное сообщество – сами жители, бизнес и муниципалитет (3 % – граждане, 5 % – муниципальные бюджеты, 7 % – предприниматели).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    Перв</w:t>
      </w:r>
      <w:r w:rsidR="006B58A4">
        <w:rPr>
          <w:rFonts w:ascii="Times New Roman" w:hAnsi="Times New Roman" w:cs="Times New Roman"/>
          <w:sz w:val="24"/>
          <w:szCs w:val="24"/>
          <w:lang w:eastAsia="ru-RU"/>
        </w:rPr>
        <w:t>ыми участниками программы в 2018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году в Красноярском крае стали муниципалитеты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Балахтинского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Большемуртинского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Емельяновского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Краснотуранского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, Сухобузимского, </w:t>
      </w:r>
      <w:r w:rsidR="006B58A4">
        <w:rPr>
          <w:rFonts w:ascii="Times New Roman" w:hAnsi="Times New Roman" w:cs="Times New Roman"/>
          <w:sz w:val="24"/>
          <w:szCs w:val="24"/>
          <w:lang w:eastAsia="ru-RU"/>
        </w:rPr>
        <w:t>Новоселовского районов, а в 2019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году к ним присоединились ещё пять районов - Енисейский,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Идринский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Казачинский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, Минусинский и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Шушенский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>. За время действия программы в селах края появились детские и спортивные площадки, парки отдыха, отремонтированы клубы. И все-таки для нашего региона это дело пока новое. В Кировской области, к примеру, программа действует 10 лет. За это время там реализовали проектов на 2,5 миллиарда рублей, в строй вошли более 2,5 тысячи новых объектов.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    На старте программы у скептиков возникали опасения, что жителям небольших территорий трудно будет договориться, каждый постарается продвигать проекты, выгодные только ему. В итоге населенные пункты не смогут сформулировать дельных и действительно актуальных для всего населения предложений. Еще один повод для сомнений: вряд ли люди захотят «скидываться» ради общего блага. Суммы требуются пусть и небольшие, но российский менталитет таков: все убеждены, что деньги на 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обустройство поселков и территорий должны идти лишь из бюджета и никак не от самих жителей. Сомнения не оправдались. 99 сельсоветов одиннадцати районов края уже реализовывают социально ориентированные проекты, а жители участвуют не только рублем, но и помогают в реализации кто техникой, а кто собственными руками.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    </w:t>
      </w:r>
      <w:r w:rsidRPr="009574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дает власти поддержка данных проектов?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    Во-первых, с их помощью можно решить наиболее злободневные проблемы, вызывающие социальную напряженность. 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Во-вторых, инициируется участие граждан в решении проблем местного значения через работу в бюджетных комиссиях, проектных командах, голосование при определении приоритетов расходования бюджетных средств и так далее. 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В-третьих, обеспечивается </w:t>
      </w:r>
      <w:proofErr w:type="spellStart"/>
      <w:r w:rsidRPr="009574C7">
        <w:rPr>
          <w:rFonts w:ascii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гражданами и бизнесом отобранных для реализации проектов. Кроме того, население, сопричастное к реализации отобранного проекта, осуществляет общественный контроль за его реализацией, последующей эксплуатацией и сохранностью построенных объектов, что значительно повысит уровень доверия к власти за счет увеличения прозрачности принятых решений и снизит угрозу социальной напряженности. 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В целом же такая практика позволяет существенным образом увеличить эффективность расходования бюджетных средств.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   Что получают граждане, участвуя в данных проектах?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   Во-первых, возможность решать насущные проблемы. К примеру, не один год, как районная, так и местная администрации получаю</w:t>
      </w:r>
      <w:r w:rsidR="00B125A5">
        <w:rPr>
          <w:rFonts w:ascii="Times New Roman" w:hAnsi="Times New Roman" w:cs="Times New Roman"/>
          <w:sz w:val="24"/>
          <w:szCs w:val="24"/>
          <w:lang w:eastAsia="ru-RU"/>
        </w:rPr>
        <w:t>т обращения жителей сельсовета в отношении уличного освещения</w:t>
      </w:r>
      <w:r w:rsidR="006B58A4">
        <w:rPr>
          <w:rFonts w:ascii="Times New Roman" w:hAnsi="Times New Roman" w:cs="Times New Roman"/>
          <w:sz w:val="24"/>
          <w:szCs w:val="24"/>
          <w:lang w:eastAsia="ru-RU"/>
        </w:rPr>
        <w:t xml:space="preserve"> и отсутствие детских</w:t>
      </w:r>
      <w:r w:rsidR="00A9098A">
        <w:rPr>
          <w:rFonts w:ascii="Times New Roman" w:hAnsi="Times New Roman" w:cs="Times New Roman"/>
          <w:sz w:val="24"/>
          <w:szCs w:val="24"/>
          <w:lang w:eastAsia="ru-RU"/>
        </w:rPr>
        <w:t xml:space="preserve"> спортивно-оздоровительных площадок</w:t>
      </w:r>
      <w:r w:rsidR="00B125A5">
        <w:rPr>
          <w:rFonts w:ascii="Times New Roman" w:hAnsi="Times New Roman" w:cs="Times New Roman"/>
          <w:sz w:val="24"/>
          <w:szCs w:val="24"/>
          <w:lang w:eastAsia="ru-RU"/>
        </w:rPr>
        <w:t xml:space="preserve">. Это – одна из злободневных тем.  Нет освещения - 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нет возможности жителям передви</w:t>
      </w:r>
      <w:r w:rsidR="006B58A4">
        <w:rPr>
          <w:rFonts w:ascii="Times New Roman" w:hAnsi="Times New Roman" w:cs="Times New Roman"/>
          <w:sz w:val="24"/>
          <w:szCs w:val="24"/>
          <w:lang w:eastAsia="ru-RU"/>
        </w:rPr>
        <w:t>гаться безопасно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t>. Но решить такую задачу только при помощи средств бюджета сельсовета, и даже с помощью районной власти - невозможно. И именно такую насущную проблему сегодня жители смогут решить, приняв участие в программе.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    Во-вторых, заинтересованность жителей – это эффективный инструмент мобилизации совместных усилий, реализуемый при поддержке властных институтов. В-третьих, значительное по объемам финансирование от государства на принципах софинансирования. В-четвертых, возможность улучшения среды обитания. И наконец, достоверную и своевременную информацию о бюджетном процессе на региональном и местном уровнях.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    В этом и есть особенность инициативного бюджетирования. Люди не только выбирают проект, но и помогают благоустройству своего села, делая свой личный финансовый вклад в бюджет. Всего три процента от общей стоимости проекта.</w:t>
      </w:r>
    </w:p>
    <w:p w:rsidR="009574C7" w:rsidRP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    Проблем в благоустройстве, социальной сфере и инфраструк</w:t>
      </w:r>
      <w:r w:rsidR="00487271">
        <w:rPr>
          <w:rFonts w:ascii="Times New Roman" w:hAnsi="Times New Roman" w:cs="Times New Roman"/>
          <w:sz w:val="24"/>
          <w:szCs w:val="24"/>
          <w:lang w:eastAsia="ru-RU"/>
        </w:rPr>
        <w:t>туре, как и везде, в Филимоново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хватает. Поэтому нам просто необходимо воспользоваться шансом благоустроить свою малую родину. Если получится участвовать в программе поддержки местных инициатив</w:t>
      </w:r>
      <w:r w:rsidR="00487271">
        <w:rPr>
          <w:rFonts w:ascii="Times New Roman" w:hAnsi="Times New Roman" w:cs="Times New Roman"/>
          <w:sz w:val="24"/>
          <w:szCs w:val="24"/>
          <w:lang w:eastAsia="ru-RU"/>
        </w:rPr>
        <w:t xml:space="preserve"> края, можем получить около полутора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миллионов рублей. Для понимания – у нас общий бюдже</w:t>
      </w:r>
      <w:r w:rsidR="00487271">
        <w:rPr>
          <w:rFonts w:ascii="Times New Roman" w:hAnsi="Times New Roman" w:cs="Times New Roman"/>
          <w:sz w:val="24"/>
          <w:szCs w:val="24"/>
          <w:lang w:eastAsia="ru-RU"/>
        </w:rPr>
        <w:t>т сельсовета всего чуть более шести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t xml:space="preserve"> миллионов, большая часть которых тратится на дор</w:t>
      </w:r>
      <w:r w:rsidR="00487271">
        <w:rPr>
          <w:rFonts w:ascii="Times New Roman" w:hAnsi="Times New Roman" w:cs="Times New Roman"/>
          <w:sz w:val="24"/>
          <w:szCs w:val="24"/>
          <w:lang w:eastAsia="ru-RU"/>
        </w:rPr>
        <w:t>оги, электроэнергию</w:t>
      </w:r>
      <w:r w:rsidRPr="009574C7">
        <w:rPr>
          <w:rFonts w:ascii="Times New Roman" w:hAnsi="Times New Roman" w:cs="Times New Roman"/>
          <w:sz w:val="24"/>
          <w:szCs w:val="24"/>
          <w:lang w:eastAsia="ru-RU"/>
        </w:rPr>
        <w:t>. На благоустройство таких денег за всю историю никогда не выделялось. Это будет событие для всех жителей сельсовета.</w:t>
      </w:r>
    </w:p>
    <w:p w:rsidR="009574C7" w:rsidRDefault="009574C7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4C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9098A" w:rsidRDefault="00A9098A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98A" w:rsidRDefault="00A9098A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98A" w:rsidRDefault="00A9098A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98A" w:rsidRDefault="00A9098A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98A" w:rsidRDefault="00A9098A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98A" w:rsidRDefault="00A9098A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98A" w:rsidRDefault="00A9098A" w:rsidP="009574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9574C7" w:rsidRPr="009574C7" w:rsidTr="00D2159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574C7" w:rsidRPr="009574C7" w:rsidRDefault="009574C7" w:rsidP="009574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404998" w:rsidRPr="009574C7" w:rsidRDefault="00404998" w:rsidP="009574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574C7" w:rsidRPr="009574C7" w:rsidRDefault="009574C7" w:rsidP="009574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574C7" w:rsidRPr="009574C7" w:rsidRDefault="009574C7" w:rsidP="009574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5AA0" w:rsidRPr="009574C7" w:rsidRDefault="00C05AA0" w:rsidP="00957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05AA0" w:rsidRPr="009574C7" w:rsidSect="00AC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B4C"/>
    <w:rsid w:val="00055B4C"/>
    <w:rsid w:val="001D4C21"/>
    <w:rsid w:val="00404998"/>
    <w:rsid w:val="00487271"/>
    <w:rsid w:val="006B58A4"/>
    <w:rsid w:val="009574C7"/>
    <w:rsid w:val="009930C0"/>
    <w:rsid w:val="00A25C3E"/>
    <w:rsid w:val="00A9098A"/>
    <w:rsid w:val="00AC2CFA"/>
    <w:rsid w:val="00B125A5"/>
    <w:rsid w:val="00C05AA0"/>
    <w:rsid w:val="00D2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4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459C-7FF8-488B-B32E-6E79B6FF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cp:lastPrinted>2019-10-17T04:58:00Z</cp:lastPrinted>
  <dcterms:created xsi:type="dcterms:W3CDTF">2019-09-24T05:43:00Z</dcterms:created>
  <dcterms:modified xsi:type="dcterms:W3CDTF">2019-10-17T04:58:00Z</dcterms:modified>
</cp:coreProperties>
</file>