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B6" w:rsidRDefault="003F67B6" w:rsidP="003F67B6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ВАГИНСКИЙ СЕЛЬСКИЙ СОВЕТ ДЕПУТАТОВ</w:t>
      </w:r>
    </w:p>
    <w:p w:rsidR="003F67B6" w:rsidRDefault="003F67B6" w:rsidP="003F67B6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3F67B6" w:rsidRDefault="003F67B6" w:rsidP="003F67B6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КРАСНОЯРСКОГО КРАЯ</w:t>
      </w:r>
    </w:p>
    <w:p w:rsidR="003F67B6" w:rsidRDefault="003F67B6" w:rsidP="003F67B6">
      <w:pPr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F67B6" w:rsidRDefault="003F67B6" w:rsidP="003F67B6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РЕШЕНИЕ</w:t>
      </w: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08.05.2020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proofErr w:type="spellStart"/>
      <w:r>
        <w:rPr>
          <w:rFonts w:ascii="Arial" w:hAnsi="Arial" w:cs="Arial"/>
          <w:b/>
          <w:sz w:val="24"/>
          <w:szCs w:val="24"/>
        </w:rPr>
        <w:t>с</w:t>
      </w:r>
      <w:proofErr w:type="gramStart"/>
      <w:r>
        <w:rPr>
          <w:rFonts w:ascii="Arial" w:hAnsi="Arial" w:cs="Arial"/>
          <w:b/>
          <w:sz w:val="24"/>
          <w:szCs w:val="24"/>
        </w:rPr>
        <w:t>.В</w:t>
      </w:r>
      <w:proofErr w:type="gramEnd"/>
      <w:r>
        <w:rPr>
          <w:rFonts w:ascii="Arial" w:hAnsi="Arial" w:cs="Arial"/>
          <w:b/>
          <w:sz w:val="24"/>
          <w:szCs w:val="24"/>
        </w:rPr>
        <w:t>агино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№ 39-163</w:t>
      </w:r>
    </w:p>
    <w:p w:rsidR="003F67B6" w:rsidRDefault="003F67B6" w:rsidP="003F67B6">
      <w:pPr>
        <w:pStyle w:val="Standard"/>
        <w:spacing w:line="25" w:lineRule="atLeast"/>
        <w:jc w:val="center"/>
        <w:rPr>
          <w:rFonts w:ascii="Arial" w:hAnsi="Arial" w:cs="Arial"/>
          <w:b/>
          <w:bCs/>
        </w:rPr>
      </w:pPr>
    </w:p>
    <w:p w:rsidR="003F67B6" w:rsidRDefault="003F67B6" w:rsidP="003F67B6">
      <w:pPr>
        <w:pStyle w:val="Standard"/>
        <w:spacing w:line="25" w:lineRule="atLeas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</w:t>
      </w:r>
    </w:p>
    <w:p w:rsidR="003F67B6" w:rsidRDefault="003F67B6" w:rsidP="003F67B6">
      <w:pPr>
        <w:pStyle w:val="1"/>
        <w:spacing w:line="25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Порядка содержания общественных кладбищ и Правил содержания мест погребения на территории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</w:p>
    <w:p w:rsidR="003F67B6" w:rsidRDefault="003F67B6" w:rsidP="003F67B6">
      <w:pPr>
        <w:pStyle w:val="ConsPlusTitle"/>
        <w:widowControl/>
        <w:spacing w:line="25" w:lineRule="atLeast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  <w:b w:val="0"/>
        </w:rPr>
        <w:t>В соответствии со</w:t>
      </w:r>
      <w:r>
        <w:rPr>
          <w:rFonts w:ascii="Arial" w:hAnsi="Arial" w:cs="Arial"/>
          <w:b w:val="0"/>
          <w:i/>
        </w:rPr>
        <w:t xml:space="preserve"> </w:t>
      </w:r>
      <w:r>
        <w:rPr>
          <w:rFonts w:ascii="Arial" w:hAnsi="Arial" w:cs="Arial"/>
          <w:b w:val="0"/>
        </w:rPr>
        <w:t xml:space="preserve"> статьями 17, 18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Arial" w:hAnsi="Arial" w:cs="Arial"/>
            <w:b w:val="0"/>
          </w:rPr>
          <w:t>1996 г</w:t>
        </w:r>
      </w:smartTag>
      <w:r>
        <w:rPr>
          <w:rFonts w:ascii="Arial" w:hAnsi="Arial" w:cs="Arial"/>
          <w:b w:val="0"/>
        </w:rPr>
        <w:t>. № 8-ФЗ «О погребении и похоронном деле»</w:t>
      </w:r>
      <w:r>
        <w:rPr>
          <w:rFonts w:ascii="Arial" w:hAnsi="Arial" w:cs="Arial"/>
          <w:b w:val="0"/>
          <w:i/>
          <w:u w:val="single"/>
        </w:rPr>
        <w:t>,</w:t>
      </w:r>
      <w:r>
        <w:rPr>
          <w:rFonts w:ascii="Arial" w:hAnsi="Arial" w:cs="Arial"/>
          <w:b w:val="0"/>
        </w:rPr>
        <w:t xml:space="preserve"> Федеральным законом от 06.10.2003 № 131-ФЗ «Об общих принципах организации местного самоуправления в Российской Федерации», СанПиН 2.1.2882-11 «Гигиенические требования к размещению, устройству и содержанию кладбищ, зданий и сооружений похоронного назначения», утвержденным Постановлением Главного Государственного санитарного врача Российской Федерации от 28.06.2011 года</w:t>
      </w:r>
      <w:proofErr w:type="gramEnd"/>
      <w:r>
        <w:rPr>
          <w:rFonts w:ascii="Arial" w:hAnsi="Arial" w:cs="Arial"/>
          <w:b w:val="0"/>
        </w:rPr>
        <w:t xml:space="preserve"> № 84, сооружений похоронного назначения»,  на основании Устава </w:t>
      </w:r>
      <w:proofErr w:type="spellStart"/>
      <w:r>
        <w:rPr>
          <w:rFonts w:ascii="Arial" w:hAnsi="Arial" w:cs="Arial"/>
          <w:b w:val="0"/>
        </w:rPr>
        <w:t>Вагинского</w:t>
      </w:r>
      <w:proofErr w:type="spellEnd"/>
      <w:r>
        <w:rPr>
          <w:rFonts w:ascii="Arial" w:hAnsi="Arial" w:cs="Arial"/>
          <w:b w:val="0"/>
        </w:rPr>
        <w:t xml:space="preserve"> сельсовета,  </w:t>
      </w:r>
      <w:proofErr w:type="spellStart"/>
      <w:r>
        <w:rPr>
          <w:rFonts w:ascii="Arial" w:hAnsi="Arial" w:cs="Arial"/>
          <w:b w:val="0"/>
        </w:rPr>
        <w:t>Вагинский</w:t>
      </w:r>
      <w:proofErr w:type="spellEnd"/>
      <w:r>
        <w:rPr>
          <w:rFonts w:ascii="Arial" w:hAnsi="Arial" w:cs="Arial"/>
          <w:b w:val="0"/>
        </w:rPr>
        <w:t xml:space="preserve"> сельский Совет депутатов РЕШИЛ:</w:t>
      </w:r>
    </w:p>
    <w:p w:rsidR="003F67B6" w:rsidRDefault="003F67B6" w:rsidP="003F67B6">
      <w:pPr>
        <w:pStyle w:val="ConsPlusTitle"/>
        <w:widowControl/>
        <w:spacing w:line="25" w:lineRule="atLeast"/>
        <w:jc w:val="both"/>
        <w:rPr>
          <w:rFonts w:ascii="Arial" w:hAnsi="Arial" w:cs="Arial"/>
          <w:b w:val="0"/>
        </w:rPr>
      </w:pPr>
    </w:p>
    <w:p w:rsidR="003F67B6" w:rsidRDefault="003F67B6" w:rsidP="003F67B6">
      <w:pPr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1. Утвердить Порядок содержания общественных кладбищ на территории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согласно Приложению № 1.</w:t>
      </w:r>
    </w:p>
    <w:p w:rsidR="003F67B6" w:rsidRDefault="003F67B6" w:rsidP="003F67B6">
      <w:pPr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2. Утвердить Правила содержания мест погребения на территории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согласно Приложению № 2.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Контроль за исполнением Решения возложить на постоянную комиссию по законодательству, местному самоуправлению и социальным вопросам (</w:t>
      </w:r>
      <w:proofErr w:type="spellStart"/>
      <w:r>
        <w:rPr>
          <w:rFonts w:ascii="Arial" w:hAnsi="Arial" w:cs="Arial"/>
          <w:sz w:val="24"/>
          <w:szCs w:val="24"/>
        </w:rPr>
        <w:t>зам</w:t>
      </w:r>
      <w:proofErr w:type="gramStart"/>
      <w:r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редседатель</w:t>
      </w:r>
      <w:proofErr w:type="spellEnd"/>
      <w:r>
        <w:rPr>
          <w:rFonts w:ascii="Arial" w:hAnsi="Arial" w:cs="Arial"/>
          <w:sz w:val="24"/>
          <w:szCs w:val="24"/>
        </w:rPr>
        <w:t xml:space="preserve"> – Кудряшова О.Н).</w:t>
      </w:r>
    </w:p>
    <w:p w:rsidR="003F67B6" w:rsidRDefault="003F67B6" w:rsidP="003F67B6">
      <w:pPr>
        <w:pStyle w:val="formattext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4. Опубликовать настоящее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 сети Интернет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на странице </w:t>
      </w:r>
      <w:proofErr w:type="spellStart"/>
      <w:r>
        <w:rPr>
          <w:rFonts w:ascii="Arial" w:hAnsi="Arial" w:cs="Arial"/>
        </w:rPr>
        <w:t>Вагинского</w:t>
      </w:r>
      <w:proofErr w:type="spellEnd"/>
      <w:r>
        <w:rPr>
          <w:rFonts w:ascii="Arial" w:hAnsi="Arial" w:cs="Arial"/>
        </w:rPr>
        <w:t xml:space="preserve"> сельсовета. </w:t>
      </w: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5. Настоящее решение вступает в силу со дня, следующего за днем его официального опубликования.</w:t>
      </w: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Председатель  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Глава сельсовета</w:t>
      </w: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сельского Совета депутатов</w:t>
      </w: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_____________</w:t>
      </w:r>
      <w:proofErr w:type="spellStart"/>
      <w:r>
        <w:rPr>
          <w:rFonts w:ascii="Arial" w:hAnsi="Arial" w:cs="Arial"/>
          <w:sz w:val="24"/>
          <w:szCs w:val="24"/>
        </w:rPr>
        <w:t>Т.Н.Марченко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_______________</w:t>
      </w:r>
      <w:proofErr w:type="spellStart"/>
      <w:r>
        <w:rPr>
          <w:rFonts w:ascii="Arial" w:hAnsi="Arial" w:cs="Arial"/>
          <w:sz w:val="24"/>
          <w:szCs w:val="24"/>
        </w:rPr>
        <w:t>В.П.Сибейко</w:t>
      </w:r>
      <w:proofErr w:type="spellEnd"/>
      <w:r>
        <w:rPr>
          <w:rFonts w:ascii="Arial" w:hAnsi="Arial" w:cs="Arial"/>
          <w:sz w:val="24"/>
          <w:szCs w:val="24"/>
        </w:rPr>
        <w:t xml:space="preserve">     </w:t>
      </w: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spacing w:line="25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3F67B6" w:rsidRDefault="003F67B6" w:rsidP="003F67B6">
      <w:pPr>
        <w:spacing w:line="25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</w:p>
    <w:p w:rsidR="003F67B6" w:rsidRDefault="003F67B6" w:rsidP="003F67B6">
      <w:pPr>
        <w:spacing w:line="25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Совета депутатов</w:t>
      </w:r>
    </w:p>
    <w:p w:rsidR="003F67B6" w:rsidRDefault="003F67B6" w:rsidP="003F67B6">
      <w:pPr>
        <w:spacing w:line="25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08.05.2020 № 39-163</w:t>
      </w:r>
    </w:p>
    <w:p w:rsidR="003F67B6" w:rsidRDefault="003F67B6" w:rsidP="003F67B6">
      <w:pPr>
        <w:spacing w:line="25" w:lineRule="atLeast"/>
        <w:jc w:val="right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pStyle w:val="ConsPlusTitle"/>
        <w:widowControl/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ПОРЯДОК</w:t>
      </w:r>
    </w:p>
    <w:p w:rsidR="003F67B6" w:rsidRDefault="003F67B6" w:rsidP="003F67B6">
      <w:pPr>
        <w:pStyle w:val="ConsPlusTitle"/>
        <w:widowControl/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СОДЕРЖАНИЯ  МУНИЦИПАЛЬНЫХ ОБЩЕСТВЕННЫХ КЛАДБИЩ</w:t>
      </w:r>
    </w:p>
    <w:p w:rsidR="003F67B6" w:rsidRDefault="003F67B6" w:rsidP="003F67B6">
      <w:pPr>
        <w:pStyle w:val="ConsPlusNormal"/>
        <w:widowControl/>
        <w:spacing w:line="25" w:lineRule="atLeast"/>
        <w:ind w:firstLine="0"/>
        <w:jc w:val="center"/>
        <w:rPr>
          <w:sz w:val="24"/>
          <w:szCs w:val="24"/>
        </w:rPr>
      </w:pP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Статья 1. Общие положения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Муниципальные общественные кладбища </w:t>
      </w:r>
      <w:proofErr w:type="spellStart"/>
      <w:r>
        <w:rPr>
          <w:sz w:val="24"/>
          <w:szCs w:val="24"/>
        </w:rPr>
        <w:t>Вагинского</w:t>
      </w:r>
      <w:proofErr w:type="spellEnd"/>
      <w:r>
        <w:rPr>
          <w:sz w:val="24"/>
          <w:szCs w:val="24"/>
        </w:rPr>
        <w:t xml:space="preserve"> сельсовета открыты для посещений ежедневно  с 10 до 16 часов.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Захоронение умерших производится ежедневно с 10 до 16 часов.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Земельный участок для захоронения умершего отводится по установленным нормам администрацией муниципального образования.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пределах отведенного земельного участка после захоронения могут устанавливаться надгробные сооружения в соответствии с утвержденными размерами.</w:t>
      </w:r>
    </w:p>
    <w:p w:rsidR="003F67B6" w:rsidRDefault="003F67B6" w:rsidP="003F67B6">
      <w:pPr>
        <w:pStyle w:val="ConsPlusNormal"/>
        <w:widowControl/>
        <w:spacing w:line="25" w:lineRule="atLeast"/>
        <w:jc w:val="both"/>
        <w:rPr>
          <w:sz w:val="24"/>
          <w:szCs w:val="24"/>
        </w:rPr>
      </w:pP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Требования к устройству и содержанию общественных муниципальных кладбищ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Устройство муниципальных общественных кладбищ должно соответствовать Гигиеническим требованиям к размещению, устройству и содержанию кладбищ, зданий и сооружений похоронного назначения, утвержденным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Постановлением</w:t>
        </w:r>
      </w:hyperlink>
      <w:r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28.06.2011 № 84 «Об утверждении СанПиН 2.1.2882-11.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Размер могилы для одного захоронения составляет 2 метра (длина) x 1 метр (ширина). </w:t>
      </w:r>
      <w:proofErr w:type="gramStart"/>
      <w:r>
        <w:rPr>
          <w:rFonts w:ascii="Arial" w:hAnsi="Arial" w:cs="Arial"/>
          <w:sz w:val="24"/>
          <w:szCs w:val="24"/>
        </w:rPr>
        <w:t>Расстояние между могилами должно быть: по длинным сторонам - 1 метр, по коротким - 0,5 метра.</w:t>
      </w:r>
      <w:proofErr w:type="gramEnd"/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Размер бесплатно предоставляемого участка земли на территориях общественных кладбищ для погребения умершего составляет: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7,5 </w:t>
      </w:r>
      <w:proofErr w:type="spellStart"/>
      <w:r>
        <w:rPr>
          <w:rFonts w:ascii="Arial" w:hAnsi="Arial" w:cs="Arial"/>
          <w:sz w:val="24"/>
          <w:szCs w:val="24"/>
        </w:rPr>
        <w:t>кв.м</w:t>
      </w:r>
      <w:proofErr w:type="spellEnd"/>
      <w:r>
        <w:rPr>
          <w:rFonts w:ascii="Arial" w:hAnsi="Arial" w:cs="Arial"/>
          <w:sz w:val="24"/>
          <w:szCs w:val="24"/>
        </w:rPr>
        <w:t>. с учетом возможности погребения на данном участке земли умершего супруга или близкого родственника;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proofErr w:type="spellStart"/>
      <w:r>
        <w:rPr>
          <w:rFonts w:ascii="Arial" w:hAnsi="Arial" w:cs="Arial"/>
          <w:sz w:val="24"/>
          <w:szCs w:val="24"/>
        </w:rPr>
        <w:t>кв.м</w:t>
      </w:r>
      <w:proofErr w:type="spellEnd"/>
      <w:r>
        <w:rPr>
          <w:rFonts w:ascii="Arial" w:hAnsi="Arial" w:cs="Arial"/>
          <w:sz w:val="24"/>
          <w:szCs w:val="24"/>
        </w:rPr>
        <w:t xml:space="preserve">. в случае, если по заявлению лица, ответственного за захоронение, </w:t>
      </w:r>
      <w:proofErr w:type="gramStart"/>
      <w:r>
        <w:rPr>
          <w:rFonts w:ascii="Arial" w:hAnsi="Arial" w:cs="Arial"/>
          <w:sz w:val="24"/>
          <w:szCs w:val="24"/>
        </w:rPr>
        <w:t>земельный</w:t>
      </w:r>
      <w:proofErr w:type="gramEnd"/>
      <w:r>
        <w:rPr>
          <w:rFonts w:ascii="Arial" w:hAnsi="Arial" w:cs="Arial"/>
          <w:sz w:val="24"/>
          <w:szCs w:val="24"/>
        </w:rPr>
        <w:t xml:space="preserve"> участком предоставляется под одно захоронение.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Размер участка земли, предоставляемого под семейные (родовые) захоронения устанавливается исходя из размера могилы под одно захоронение 2 метра (длина) х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метр (ширина) с учетом установленного расстояния между могилами, но не более 12 </w:t>
      </w:r>
      <w:proofErr w:type="spellStart"/>
      <w:r>
        <w:rPr>
          <w:rFonts w:ascii="Arial" w:hAnsi="Arial" w:cs="Arial"/>
          <w:sz w:val="24"/>
          <w:szCs w:val="24"/>
        </w:rPr>
        <w:t>кв.м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На территории муниципальных общественных кладбищ должно быть обеспечено: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систематическая уборка всей территории кладбища и своевременный вывоз мусора;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соблюдение правил пожарной безопасности;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сохранность и содержание в исправном состоянии зданий, инженерного оборудования территории кладбища, ее ограды, дорог, площадок и их ремонт;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наличие на видном месте у входа на кладбище информационного щита со следующей информацией: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режим работы кладбища;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 кладбища;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адреса и телефоны территориального отдела </w:t>
      </w:r>
      <w:proofErr w:type="spellStart"/>
      <w:r>
        <w:rPr>
          <w:rFonts w:ascii="Arial" w:hAnsi="Arial" w:cs="Arial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Вагинской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администрации;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местонахождение книги отзывов и предложений;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5) работа общественных туалетов.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Выполнение работ по обустройству и содержанию муниципальных общественных кладбищ осуществляется на основании муниципального контракта, заключаемого в соответствии с действующим законодательством.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outlineLvl w:val="1"/>
        <w:rPr>
          <w:b/>
          <w:sz w:val="24"/>
          <w:szCs w:val="24"/>
        </w:rPr>
      </w:pP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Статья 3. Содержание могил и надмогильных сооружений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Лица, ответственные за захоронения, обязаны содержать надмогильные сооружения и зеленые насаждения (оформленный могильный холм, памятник, цоколь, цветник, необходимые сведения о захоронениях) в надлежащем состоянии собственными силами либо силами организаций, оказывающих ритуальные услуги. 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outlineLvl w:val="1"/>
        <w:rPr>
          <w:b/>
          <w:sz w:val="24"/>
          <w:szCs w:val="24"/>
        </w:rPr>
      </w:pP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Порядок захоронения, установки надмогильных сооружений, эксгумации останков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Захоронение умершего производится в соответствии с санитарными правилами на основании предъявленного свидетельства о смерти.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На новых участках кладбища или прирезанных участках захоронения производятся в последовательном порядке.</w:t>
      </w:r>
    </w:p>
    <w:p w:rsidR="003F67B6" w:rsidRDefault="003F67B6" w:rsidP="003F67B6">
      <w:pPr>
        <w:autoSpaceDE w:val="0"/>
        <w:adjustRightInd w:val="0"/>
        <w:spacing w:line="25" w:lineRule="atLeast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Повторное захоронение в одну и ту же могилу тел родственника (родственников) допускается не ранее, чем </w:t>
      </w:r>
      <w:r>
        <w:rPr>
          <w:rFonts w:ascii="Arial" w:hAnsi="Arial" w:cs="Arial"/>
          <w:i/>
          <w:sz w:val="24"/>
          <w:szCs w:val="24"/>
        </w:rPr>
        <w:t>через 15 лет</w:t>
      </w:r>
      <w:r>
        <w:rPr>
          <w:rFonts w:ascii="Arial" w:hAnsi="Arial" w:cs="Arial"/>
          <w:sz w:val="24"/>
          <w:szCs w:val="24"/>
        </w:rPr>
        <w:t xml:space="preserve"> после последнего захоронения с разрешения администрации муниципального образования и по письменному заявлению граждан (организаций), на которых зарегистрирована могила.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На свободном месте земельного участка, на котором похоронен родственник умершего гражданина, захоронение разрешается администрацией муниципального образования по письменному заявлению граждан (организаций), на которых зарегистрирована могила.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Захоронения в могилы, признанные в установленном порядке бесхозными, производятся на общих основаниях по истечении </w:t>
      </w:r>
      <w:r>
        <w:rPr>
          <w:rStyle w:val="a4"/>
        </w:rPr>
        <w:t>двадцати лет</w:t>
      </w:r>
      <w:r>
        <w:rPr>
          <w:sz w:val="24"/>
          <w:szCs w:val="24"/>
        </w:rPr>
        <w:t xml:space="preserve"> с момента погребения.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При захоронении на могильном холме устанавливается надгробный знак с указанием фамилии, имени и отчества, даты смерти.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Надмогильные сооружения устанавливаются в пределах отведенного земельного участка.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Установленные гражданами (организациями) надмогильные сооружения (памятники, цветники и др.) являются их собственностью.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 Установка памятников, стел, мемориальных досок, других памятных знаков и надмогильных сооружений не на месте захоронения запрещается.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Установка новых или нанесение на имеющиеся надмогильные сооружения надписей, не отражающих сведений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действительно захороненных в данном месте умерших, запрещается.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Правила посещения кладбищ, права и обязанности граждан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Граждане (организации), произведшие захоронения, обязаны содержать захоронения и надмогильные сооружения в надлежащем состоянии.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На территории кладбища посетители должны соблюдать общественный порядок и тишину.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На территории кладбища запрещается: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засорять территорию;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осквернять памятники и мемориальные доски, портить надгробные сооружения, мемориальные доски, оборудование кладбища;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ломать зеленые насаждения, рвать цветы;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выгуливать собак, иных домашних животных, ловить птиц;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разводить костры, добывать песок и глину, резать дерн;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находиться в состоянии алкогольного опьянения;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 находиться на территории кладбища после его закрытия;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8) производить копку ям для добывания грунта, оставлять запасы строительных материалов и других материалов;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9) заниматься торговлей;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10) кататься на мопедах, мотороллерах, мотоциклах, автомобилях;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11) проезд на территорию кладбища грузовых транспортных средств без согласования с администрацией муниципального образования.</w:t>
      </w:r>
    </w:p>
    <w:p w:rsidR="003F67B6" w:rsidRDefault="003F67B6" w:rsidP="003F67B6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Данные правила вывешиваются на информационном щите общественных кладбищ.</w:t>
      </w: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</w:p>
    <w:p w:rsidR="003F67B6" w:rsidRDefault="003F67B6" w:rsidP="003F67B6">
      <w:pPr>
        <w:jc w:val="right"/>
        <w:rPr>
          <w:rStyle w:val="a6"/>
          <w:b w:val="0"/>
          <w:sz w:val="24"/>
          <w:szCs w:val="24"/>
        </w:rPr>
      </w:pPr>
      <w:r>
        <w:rPr>
          <w:rStyle w:val="a6"/>
          <w:rFonts w:ascii="Arial" w:hAnsi="Arial" w:cs="Arial"/>
          <w:b w:val="0"/>
          <w:sz w:val="24"/>
          <w:szCs w:val="24"/>
        </w:rPr>
        <w:lastRenderedPageBreak/>
        <w:t>Приложение № 2</w:t>
      </w:r>
    </w:p>
    <w:p w:rsidR="003F67B6" w:rsidRDefault="003F67B6" w:rsidP="003F67B6">
      <w:pPr>
        <w:jc w:val="right"/>
        <w:rPr>
          <w:rStyle w:val="a6"/>
          <w:rFonts w:ascii="Arial" w:hAnsi="Arial" w:cs="Arial"/>
          <w:b w:val="0"/>
          <w:sz w:val="24"/>
          <w:szCs w:val="24"/>
        </w:rPr>
      </w:pPr>
      <w:r>
        <w:rPr>
          <w:rStyle w:val="a6"/>
          <w:rFonts w:ascii="Arial" w:hAnsi="Arial" w:cs="Arial"/>
          <w:b w:val="0"/>
          <w:sz w:val="24"/>
          <w:szCs w:val="24"/>
        </w:rPr>
        <w:t xml:space="preserve">к решению </w:t>
      </w:r>
      <w:proofErr w:type="spellStart"/>
      <w:r>
        <w:rPr>
          <w:rStyle w:val="a6"/>
          <w:rFonts w:ascii="Arial" w:hAnsi="Arial" w:cs="Arial"/>
          <w:b w:val="0"/>
          <w:sz w:val="24"/>
          <w:szCs w:val="24"/>
        </w:rPr>
        <w:t>Вагинского</w:t>
      </w:r>
      <w:proofErr w:type="spellEnd"/>
      <w:r>
        <w:rPr>
          <w:rStyle w:val="a6"/>
          <w:rFonts w:ascii="Arial" w:hAnsi="Arial" w:cs="Arial"/>
          <w:b w:val="0"/>
          <w:sz w:val="24"/>
          <w:szCs w:val="24"/>
        </w:rPr>
        <w:t xml:space="preserve"> </w:t>
      </w:r>
    </w:p>
    <w:p w:rsidR="003F67B6" w:rsidRDefault="003F67B6" w:rsidP="003F67B6">
      <w:pPr>
        <w:jc w:val="right"/>
        <w:rPr>
          <w:rStyle w:val="a6"/>
          <w:rFonts w:ascii="Arial" w:hAnsi="Arial" w:cs="Arial"/>
          <w:b w:val="0"/>
          <w:sz w:val="24"/>
          <w:szCs w:val="24"/>
        </w:rPr>
      </w:pPr>
      <w:r>
        <w:rPr>
          <w:rStyle w:val="a6"/>
          <w:rFonts w:ascii="Arial" w:hAnsi="Arial" w:cs="Arial"/>
          <w:b w:val="0"/>
          <w:sz w:val="24"/>
          <w:szCs w:val="24"/>
        </w:rPr>
        <w:t>сельского Совета депутатов</w:t>
      </w:r>
    </w:p>
    <w:p w:rsidR="003F67B6" w:rsidRDefault="003F67B6" w:rsidP="003F67B6">
      <w:pPr>
        <w:jc w:val="right"/>
        <w:rPr>
          <w:rStyle w:val="a6"/>
          <w:rFonts w:ascii="Arial" w:hAnsi="Arial" w:cs="Arial"/>
          <w:b w:val="0"/>
          <w:sz w:val="24"/>
          <w:szCs w:val="24"/>
        </w:rPr>
      </w:pPr>
      <w:r>
        <w:rPr>
          <w:rStyle w:val="a6"/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от 08.05.2020 №  39-163             </w:t>
      </w:r>
    </w:p>
    <w:p w:rsidR="003F67B6" w:rsidRDefault="003F67B6" w:rsidP="003F67B6">
      <w:pPr>
        <w:pStyle w:val="a5"/>
        <w:spacing w:line="25" w:lineRule="atLeast"/>
        <w:jc w:val="center"/>
      </w:pPr>
      <w:r>
        <w:rPr>
          <w:rFonts w:ascii="Arial" w:hAnsi="Arial" w:cs="Arial"/>
        </w:rPr>
        <w:br/>
      </w:r>
      <w:r>
        <w:rPr>
          <w:rStyle w:val="a6"/>
          <w:rFonts w:ascii="Arial" w:hAnsi="Arial" w:cs="Arial"/>
        </w:rPr>
        <w:t>Правила</w:t>
      </w:r>
      <w:r>
        <w:rPr>
          <w:rFonts w:ascii="Arial" w:hAnsi="Arial" w:cs="Arial"/>
        </w:rPr>
        <w:br/>
      </w:r>
      <w:r>
        <w:rPr>
          <w:rStyle w:val="a6"/>
          <w:rFonts w:ascii="Arial" w:hAnsi="Arial" w:cs="Arial"/>
        </w:rPr>
        <w:t xml:space="preserve">содержания мест погребения на территории </w:t>
      </w:r>
      <w:proofErr w:type="spellStart"/>
      <w:r>
        <w:rPr>
          <w:rStyle w:val="a6"/>
          <w:rFonts w:ascii="Arial" w:hAnsi="Arial" w:cs="Arial"/>
        </w:rPr>
        <w:t>Вагинского</w:t>
      </w:r>
      <w:proofErr w:type="spellEnd"/>
      <w:r>
        <w:rPr>
          <w:rStyle w:val="a6"/>
          <w:rFonts w:ascii="Arial" w:hAnsi="Arial" w:cs="Arial"/>
        </w:rPr>
        <w:t xml:space="preserve"> сельсовета</w:t>
      </w:r>
    </w:p>
    <w:p w:rsidR="003F67B6" w:rsidRDefault="003F67B6" w:rsidP="003F67B6">
      <w:pPr>
        <w:pStyle w:val="a5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   </w:t>
      </w:r>
      <w:proofErr w:type="gramStart"/>
      <w:r>
        <w:rPr>
          <w:rFonts w:ascii="Arial" w:hAnsi="Arial" w:cs="Arial"/>
        </w:rPr>
        <w:t>Настоящие Правила содержания мест погребения (далее - Правила) разработаны 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в целях обеспечения надлежащего содержания мест погребения в муниципальном образовании, соблюдения санитарных и экологических требований к содержанию кладбищ.</w:t>
      </w:r>
      <w:proofErr w:type="gramEnd"/>
    </w:p>
    <w:p w:rsidR="003F67B6" w:rsidRDefault="003F67B6" w:rsidP="003F67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Требования к размещению участков и территорий кладбищ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1.1. Территория кладбища независимо от способа захоронения подразделяется на функциональные зоны: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входную;</w:t>
      </w:r>
      <w:r>
        <w:rPr>
          <w:rFonts w:ascii="Arial" w:hAnsi="Arial" w:cs="Arial"/>
          <w:sz w:val="24"/>
          <w:szCs w:val="24"/>
        </w:rPr>
        <w:br/>
        <w:t>-захоронений;</w:t>
      </w:r>
      <w:r>
        <w:rPr>
          <w:rFonts w:ascii="Arial" w:hAnsi="Arial" w:cs="Arial"/>
          <w:sz w:val="24"/>
          <w:szCs w:val="24"/>
        </w:rPr>
        <w:br/>
        <w:t>-защитную (зеленую) зону по периметру кладбища.</w:t>
      </w:r>
      <w:r>
        <w:rPr>
          <w:rFonts w:ascii="Arial" w:hAnsi="Arial" w:cs="Arial"/>
          <w:sz w:val="24"/>
          <w:szCs w:val="24"/>
        </w:rPr>
        <w:br/>
        <w:t xml:space="preserve">       1.2. Зона захоронений является основной, функциональной частью кладбища и делится на кварталы и участки, обозначенные соответствующими цифрами. На общественных кладбищах предусматриваются участки для одиночных захоронений, семейных захоронений, братских могил и мемориальных сооружений, а также участки для захоронения умерших, личность которых не установлена.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Оборудование и озеленение мест захоронения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2.1. Озеленение и благоустройство мест погребения должно производиться с действующими нормами и правилами.</w:t>
      </w:r>
      <w:r>
        <w:rPr>
          <w:rFonts w:ascii="Arial" w:hAnsi="Arial" w:cs="Arial"/>
          <w:sz w:val="24"/>
          <w:szCs w:val="24"/>
        </w:rPr>
        <w:br/>
        <w:t xml:space="preserve">     2.2. Посадка деревьев гражданами на участках захоронения допускается только по согласованию с администрацией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сельсовета.</w:t>
      </w:r>
      <w:r>
        <w:rPr>
          <w:rFonts w:ascii="Arial" w:hAnsi="Arial" w:cs="Arial"/>
          <w:sz w:val="24"/>
          <w:szCs w:val="24"/>
        </w:rPr>
        <w:br/>
        <w:t xml:space="preserve">      2.3. Все работы по застройке и благоустройству мест захоронения должны выполняться с максимальным сохранением существующих деревьев, кустарников и растительного грунта.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3. Содержание мест погребения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3.1. Содержание мест погребения (кладбищ) муниципального образования возлагается на администрацию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сельсовета.</w:t>
      </w:r>
      <w:r>
        <w:rPr>
          <w:rFonts w:ascii="Arial" w:hAnsi="Arial" w:cs="Arial"/>
          <w:sz w:val="24"/>
          <w:szCs w:val="24"/>
        </w:rPr>
        <w:br/>
        <w:t xml:space="preserve">        3.2. </w:t>
      </w:r>
      <w:proofErr w:type="gramStart"/>
      <w:r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обязана обеспечить:</w:t>
      </w:r>
      <w:r>
        <w:rPr>
          <w:rFonts w:ascii="Arial" w:hAnsi="Arial" w:cs="Arial"/>
          <w:sz w:val="24"/>
          <w:szCs w:val="24"/>
        </w:rPr>
        <w:br/>
        <w:t xml:space="preserve">      - соблюдение установленной нормы отвода земельного участка для захоронения;</w:t>
      </w:r>
      <w:r>
        <w:rPr>
          <w:rFonts w:ascii="Arial" w:hAnsi="Arial" w:cs="Arial"/>
          <w:sz w:val="24"/>
          <w:szCs w:val="24"/>
        </w:rPr>
        <w:br/>
        <w:t xml:space="preserve">      - содержание в исправном состоянии инженерного оборудования, ограды, дорог, площадок кладбищ и их ремонт;</w:t>
      </w:r>
      <w:r>
        <w:rPr>
          <w:rFonts w:ascii="Arial" w:hAnsi="Arial" w:cs="Arial"/>
          <w:sz w:val="24"/>
          <w:szCs w:val="24"/>
        </w:rPr>
        <w:br/>
        <w:t xml:space="preserve">        - озеленение, уход за зелеными насаждениями на территории кладбища и их обновление;</w:t>
      </w:r>
      <w:r>
        <w:rPr>
          <w:rFonts w:ascii="Arial" w:hAnsi="Arial" w:cs="Arial"/>
          <w:sz w:val="24"/>
          <w:szCs w:val="24"/>
        </w:rPr>
        <w:br/>
        <w:t xml:space="preserve">       - систематическую уборку территории кладбищ и своевременный вывоз мусора;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       - соблюдение правил пожарной безопасности;</w:t>
      </w:r>
      <w:r>
        <w:rPr>
          <w:rFonts w:ascii="Arial" w:hAnsi="Arial" w:cs="Arial"/>
          <w:sz w:val="24"/>
          <w:szCs w:val="24"/>
        </w:rPr>
        <w:br/>
        <w:t xml:space="preserve">        - соблюдение санитарных норм и правил;</w:t>
      </w:r>
      <w:proofErr w:type="gramEnd"/>
      <w:r>
        <w:rPr>
          <w:rFonts w:ascii="Arial" w:hAnsi="Arial" w:cs="Arial"/>
          <w:sz w:val="24"/>
          <w:szCs w:val="24"/>
        </w:rPr>
        <w:br/>
        <w:t xml:space="preserve">        - обустройство контейнерных площадок для сбора мусора;</w:t>
      </w:r>
      <w:r>
        <w:rPr>
          <w:rFonts w:ascii="Arial" w:hAnsi="Arial" w:cs="Arial"/>
          <w:sz w:val="24"/>
          <w:szCs w:val="24"/>
        </w:rPr>
        <w:br/>
        <w:t xml:space="preserve">        - содержание в надлежащем порядке  памятников.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Контроль и ответственность за нарушение правил содержания</w:t>
      </w:r>
    </w:p>
    <w:p w:rsidR="003F67B6" w:rsidRDefault="003F67B6" w:rsidP="003F67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мест погребения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4.1. Контроль за исполнением настоящих Правил осуществляют:</w:t>
      </w:r>
      <w:r>
        <w:rPr>
          <w:rFonts w:ascii="Arial" w:hAnsi="Arial" w:cs="Arial"/>
          <w:sz w:val="24"/>
          <w:szCs w:val="24"/>
        </w:rPr>
        <w:br/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-а</w:t>
      </w:r>
      <w:proofErr w:type="gramEnd"/>
      <w:r>
        <w:rPr>
          <w:rFonts w:ascii="Arial" w:hAnsi="Arial" w:cs="Arial"/>
          <w:sz w:val="24"/>
          <w:szCs w:val="24"/>
        </w:rPr>
        <w:t xml:space="preserve">дминистрация </w:t>
      </w:r>
      <w:proofErr w:type="spellStart"/>
      <w:r>
        <w:rPr>
          <w:rFonts w:ascii="Arial" w:hAnsi="Arial" w:cs="Arial"/>
          <w:sz w:val="24"/>
          <w:szCs w:val="24"/>
        </w:rPr>
        <w:t>Вагинского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сельсовета;</w:t>
      </w:r>
      <w:r>
        <w:rPr>
          <w:rFonts w:ascii="Arial" w:hAnsi="Arial" w:cs="Arial"/>
          <w:sz w:val="24"/>
          <w:szCs w:val="24"/>
        </w:rPr>
        <w:br/>
        <w:t xml:space="preserve">           - иные службы в случаях, предусмотренных действующим законодательством Российской Федерации.</w:t>
      </w:r>
      <w:r>
        <w:rPr>
          <w:rFonts w:ascii="Arial" w:hAnsi="Arial" w:cs="Arial"/>
          <w:sz w:val="24"/>
          <w:szCs w:val="24"/>
        </w:rPr>
        <w:br/>
        <w:t xml:space="preserve">      4.2. Лица, виновные в нарушении настоящих Правил, а также в хищении предметов, находящихся в могиле (гробе), и ритуальных атрибутов на могиле привлекаются к ответственности в соответствии с действующим законодательством Российской Федерации.</w:t>
      </w: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</w:p>
    <w:p w:rsidR="003F67B6" w:rsidRDefault="003F67B6" w:rsidP="003F67B6">
      <w:pPr>
        <w:jc w:val="both"/>
        <w:rPr>
          <w:rFonts w:ascii="Arial" w:hAnsi="Arial" w:cs="Arial"/>
          <w:sz w:val="24"/>
          <w:szCs w:val="24"/>
        </w:rPr>
      </w:pPr>
    </w:p>
    <w:p w:rsidR="005149CA" w:rsidRDefault="005149CA">
      <w:bookmarkStart w:id="0" w:name="_GoBack"/>
      <w:bookmarkEnd w:id="0"/>
    </w:p>
    <w:sectPr w:rsidR="0051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97"/>
    <w:rsid w:val="00111297"/>
    <w:rsid w:val="003F67B6"/>
    <w:rsid w:val="0051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B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paragraph" w:styleId="1">
    <w:name w:val="heading 1"/>
    <w:basedOn w:val="a"/>
    <w:link w:val="10"/>
    <w:qFormat/>
    <w:rsid w:val="003F67B6"/>
    <w:pPr>
      <w:widowControl/>
      <w:suppressAutoHyphens w:val="0"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unhideWhenUsed/>
    <w:rsid w:val="003F67B6"/>
    <w:rPr>
      <w:color w:val="0000FF"/>
      <w:u w:val="single"/>
    </w:rPr>
  </w:style>
  <w:style w:type="character" w:customStyle="1" w:styleId="a4">
    <w:name w:val="Обычный (веб) Знак"/>
    <w:link w:val="a5"/>
    <w:semiHidden/>
    <w:locked/>
    <w:rsid w:val="003F67B6"/>
    <w:rPr>
      <w:sz w:val="24"/>
      <w:szCs w:val="24"/>
    </w:rPr>
  </w:style>
  <w:style w:type="paragraph" w:styleId="a5">
    <w:name w:val="Normal (Web)"/>
    <w:basedOn w:val="a"/>
    <w:link w:val="a4"/>
    <w:semiHidden/>
    <w:unhideWhenUsed/>
    <w:rsid w:val="003F67B6"/>
    <w:pPr>
      <w:widowControl/>
      <w:suppressAutoHyphens w:val="0"/>
      <w:autoSpaceDN/>
      <w:spacing w:before="100" w:beforeAutospacing="1" w:after="100" w:afterAutospacing="1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  <w:style w:type="paragraph" w:customStyle="1" w:styleId="Standard">
    <w:name w:val="Standard"/>
    <w:rsid w:val="003F67B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rmattext">
    <w:name w:val="formattext"/>
    <w:basedOn w:val="a"/>
    <w:rsid w:val="003F67B6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ConsPlusTitle">
    <w:name w:val="ConsPlusTitle"/>
    <w:rsid w:val="003F6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F67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3F67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B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paragraph" w:styleId="1">
    <w:name w:val="heading 1"/>
    <w:basedOn w:val="a"/>
    <w:link w:val="10"/>
    <w:qFormat/>
    <w:rsid w:val="003F67B6"/>
    <w:pPr>
      <w:widowControl/>
      <w:suppressAutoHyphens w:val="0"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unhideWhenUsed/>
    <w:rsid w:val="003F67B6"/>
    <w:rPr>
      <w:color w:val="0000FF"/>
      <w:u w:val="single"/>
    </w:rPr>
  </w:style>
  <w:style w:type="character" w:customStyle="1" w:styleId="a4">
    <w:name w:val="Обычный (веб) Знак"/>
    <w:link w:val="a5"/>
    <w:semiHidden/>
    <w:locked/>
    <w:rsid w:val="003F67B6"/>
    <w:rPr>
      <w:sz w:val="24"/>
      <w:szCs w:val="24"/>
    </w:rPr>
  </w:style>
  <w:style w:type="paragraph" w:styleId="a5">
    <w:name w:val="Normal (Web)"/>
    <w:basedOn w:val="a"/>
    <w:link w:val="a4"/>
    <w:semiHidden/>
    <w:unhideWhenUsed/>
    <w:rsid w:val="003F67B6"/>
    <w:pPr>
      <w:widowControl/>
      <w:suppressAutoHyphens w:val="0"/>
      <w:autoSpaceDN/>
      <w:spacing w:before="100" w:beforeAutospacing="1" w:after="100" w:afterAutospacing="1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  <w:style w:type="paragraph" w:customStyle="1" w:styleId="Standard">
    <w:name w:val="Standard"/>
    <w:rsid w:val="003F67B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rmattext">
    <w:name w:val="formattext"/>
    <w:basedOn w:val="a"/>
    <w:rsid w:val="003F67B6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ConsPlusTitle">
    <w:name w:val="ConsPlusTitle"/>
    <w:rsid w:val="003F6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F67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3F6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F6DDD8E31A4231D6E9558895EDCFC41C354D71FA8AB22FB3453C7025W603C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</cp:revision>
  <dcterms:created xsi:type="dcterms:W3CDTF">2020-05-06T06:45:00Z</dcterms:created>
  <dcterms:modified xsi:type="dcterms:W3CDTF">2020-05-06T06:45:00Z</dcterms:modified>
</cp:coreProperties>
</file>