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7F77D4" w:rsidRDefault="007F77D4" w:rsidP="007F77D4">
      <w:pPr>
        <w:jc w:val="right"/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0C3747" w:rsidP="009215F5">
      <w:r w:rsidRPr="000C3747">
        <w:t>«30</w:t>
      </w:r>
      <w:r w:rsidR="008233ED" w:rsidRPr="000C3747">
        <w:t xml:space="preserve">» </w:t>
      </w:r>
      <w:r w:rsidRPr="000C3747">
        <w:t>октября</w:t>
      </w:r>
      <w:r w:rsidR="008233ED" w:rsidRPr="000C3747">
        <w:t xml:space="preserve"> 2020</w:t>
      </w:r>
      <w:r w:rsidR="00EC0529" w:rsidRPr="000C3747">
        <w:t xml:space="preserve"> </w:t>
      </w:r>
      <w:r w:rsidRPr="000C3747">
        <w:t>г.</w:t>
      </w:r>
      <w:r w:rsidRPr="000C3747">
        <w:tab/>
      </w:r>
      <w:r w:rsidRPr="000C3747">
        <w:tab/>
      </w:r>
      <w:r w:rsidRPr="000C3747">
        <w:tab/>
        <w:t xml:space="preserve">                    </w:t>
      </w:r>
      <w:r w:rsidRPr="000C3747">
        <w:tab/>
      </w:r>
      <w:r w:rsidRPr="000C3747">
        <w:tab/>
      </w:r>
      <w:r w:rsidRPr="000C3747">
        <w:tab/>
        <w:t>№ 45</w:t>
      </w:r>
      <w:r w:rsidR="009215F5" w:rsidRPr="000C3747">
        <w:t>-п</w:t>
      </w:r>
    </w:p>
    <w:p w:rsidR="009215F5" w:rsidRDefault="009215F5" w:rsidP="009215F5"/>
    <w:p w:rsidR="00C23185" w:rsidRDefault="00C23185" w:rsidP="00C23185">
      <w:pPr>
        <w:rPr>
          <w:szCs w:val="28"/>
        </w:rPr>
      </w:pPr>
      <w:r>
        <w:rPr>
          <w:szCs w:val="28"/>
        </w:rPr>
        <w:t>Об основных направлениях бюджетной политики</w:t>
      </w:r>
    </w:p>
    <w:p w:rsidR="00C23185" w:rsidRDefault="00C23185" w:rsidP="00C23185">
      <w:pPr>
        <w:rPr>
          <w:szCs w:val="28"/>
        </w:rPr>
      </w:pPr>
      <w:r>
        <w:rPr>
          <w:szCs w:val="28"/>
        </w:rPr>
        <w:t xml:space="preserve">Критовского сельсовета Боготольского района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C23185" w:rsidRDefault="008233ED" w:rsidP="00C23185">
      <w:pPr>
        <w:rPr>
          <w:szCs w:val="28"/>
        </w:rPr>
      </w:pPr>
      <w:r>
        <w:rPr>
          <w:szCs w:val="28"/>
        </w:rPr>
        <w:t>2021</w:t>
      </w:r>
      <w:r w:rsidR="00C23185">
        <w:rPr>
          <w:szCs w:val="28"/>
        </w:rPr>
        <w:t xml:space="preserve"> г</w:t>
      </w:r>
      <w:r>
        <w:rPr>
          <w:szCs w:val="28"/>
        </w:rPr>
        <w:t>од и плановый период 2022 и 2023</w:t>
      </w:r>
      <w:r w:rsidR="00C23185">
        <w:rPr>
          <w:szCs w:val="28"/>
        </w:rPr>
        <w:t xml:space="preserve"> годов.</w:t>
      </w:r>
    </w:p>
    <w:p w:rsidR="00C23185" w:rsidRDefault="00C23185" w:rsidP="00C23185">
      <w:pPr>
        <w:jc w:val="both"/>
        <w:rPr>
          <w:sz w:val="24"/>
        </w:rPr>
      </w:pPr>
    </w:p>
    <w:p w:rsidR="00C23185" w:rsidRDefault="00C23185" w:rsidP="00C23185">
      <w:pPr>
        <w:jc w:val="both"/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В целях разработки проекта бюджета</w:t>
      </w:r>
      <w:r w:rsidR="008233ED">
        <w:rPr>
          <w:szCs w:val="28"/>
        </w:rPr>
        <w:t xml:space="preserve"> Критовского сельсовета  на 2021 год и плановый период 2022 и 2023</w:t>
      </w:r>
      <w:r>
        <w:rPr>
          <w:szCs w:val="28"/>
        </w:rPr>
        <w:t xml:space="preserve"> годов, в соответствии с требованиями пункта 2 статьи 172 Бюджетного кодекса Российской Федерации</w:t>
      </w:r>
    </w:p>
    <w:p w:rsidR="00C23185" w:rsidRDefault="00C23185" w:rsidP="00C23185">
      <w:pPr>
        <w:ind w:firstLine="748"/>
        <w:jc w:val="both"/>
        <w:rPr>
          <w:szCs w:val="28"/>
        </w:rPr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ПОСТАНОВЛЯЮ:</w:t>
      </w:r>
    </w:p>
    <w:p w:rsidR="00C23185" w:rsidRDefault="00C23185" w:rsidP="00C23185">
      <w:pPr>
        <w:ind w:firstLine="748"/>
        <w:jc w:val="both"/>
        <w:rPr>
          <w:szCs w:val="28"/>
        </w:rPr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1. Утвердить основные направления бюджетной политик</w:t>
      </w:r>
      <w:r w:rsidR="008233ED">
        <w:rPr>
          <w:szCs w:val="28"/>
        </w:rPr>
        <w:t>и Критовского сельсовета на 2021</w:t>
      </w:r>
      <w:r>
        <w:rPr>
          <w:szCs w:val="28"/>
        </w:rPr>
        <w:t xml:space="preserve"> год и плановый период 202</w:t>
      </w:r>
      <w:r w:rsidR="008233ED">
        <w:rPr>
          <w:szCs w:val="28"/>
        </w:rPr>
        <w:t>2</w:t>
      </w:r>
      <w:r>
        <w:rPr>
          <w:szCs w:val="28"/>
        </w:rPr>
        <w:t xml:space="preserve"> и 202</w:t>
      </w:r>
      <w:r w:rsidR="008233ED">
        <w:rPr>
          <w:szCs w:val="28"/>
        </w:rPr>
        <w:t>3</w:t>
      </w:r>
      <w:r>
        <w:rPr>
          <w:szCs w:val="28"/>
        </w:rPr>
        <w:t xml:space="preserve"> годов согласно приложению.</w:t>
      </w: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C23185" w:rsidRDefault="00C23185" w:rsidP="00C2318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  <w:u w:val="single"/>
        </w:rPr>
      </w:pPr>
      <w:r>
        <w:rPr>
          <w:szCs w:val="28"/>
        </w:rPr>
        <w:t xml:space="preserve">3. Опубликовать настоящее Постановление в периодическом печатном издании «Критовский вестник», разместить на официальном сайте  администрации Боготольского района в сети Интернет (http: // </w:t>
      </w:r>
      <w:hyperlink r:id="rId6" w:history="1">
        <w:r>
          <w:rPr>
            <w:rStyle w:val="a8"/>
            <w:szCs w:val="28"/>
          </w:rPr>
          <w:t>www.bogotol-r.ru/</w:t>
        </w:r>
      </w:hyperlink>
      <w:r>
        <w:rPr>
          <w:szCs w:val="28"/>
          <w:u w:val="single"/>
        </w:rPr>
        <w:t>).</w:t>
      </w: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4.   Постановление вступает в силу в день, следующий за днем его официального опубликования.</w:t>
      </w:r>
    </w:p>
    <w:p w:rsidR="00C23185" w:rsidRDefault="00C23185" w:rsidP="00C23185">
      <w:pPr>
        <w:jc w:val="both"/>
        <w:rPr>
          <w:szCs w:val="28"/>
        </w:rPr>
      </w:pPr>
    </w:p>
    <w:p w:rsidR="00C23185" w:rsidRDefault="00C23185" w:rsidP="00C23185">
      <w:pPr>
        <w:jc w:val="both"/>
        <w:rPr>
          <w:szCs w:val="28"/>
        </w:rPr>
      </w:pPr>
    </w:p>
    <w:p w:rsidR="00C23185" w:rsidRDefault="00C23185" w:rsidP="00C23185">
      <w:pPr>
        <w:jc w:val="both"/>
        <w:rPr>
          <w:szCs w:val="28"/>
        </w:rPr>
      </w:pPr>
      <w:r>
        <w:rPr>
          <w:szCs w:val="28"/>
        </w:rPr>
        <w:t>Глава сельсовета                                                                        А. В. Воловников</w:t>
      </w:r>
    </w:p>
    <w:p w:rsidR="00C23185" w:rsidRDefault="00C23185" w:rsidP="00C23185">
      <w:pPr>
        <w:pStyle w:val="ConsPlusTitle"/>
        <w:widowControl/>
        <w:jc w:val="center"/>
        <w:outlineLvl w:val="0"/>
      </w:pPr>
    </w:p>
    <w:p w:rsidR="00C23185" w:rsidRDefault="00C23185" w:rsidP="00C23185">
      <w:pPr>
        <w:pStyle w:val="ConsPlusTitle"/>
        <w:widowControl/>
        <w:outlineLvl w:val="0"/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Pr="00C23185" w:rsidRDefault="00C23185" w:rsidP="00EC0529">
      <w:pPr>
        <w:rPr>
          <w:b/>
          <w:sz w:val="20"/>
          <w:szCs w:val="20"/>
        </w:rPr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Default="00C23185" w:rsidP="00C23185">
      <w:pPr>
        <w:jc w:val="both"/>
        <w:rPr>
          <w:sz w:val="20"/>
          <w:szCs w:val="20"/>
        </w:rPr>
      </w:pP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Приложение </w:t>
      </w:r>
    </w:p>
    <w:p w:rsidR="00C23185" w:rsidRDefault="00C23185" w:rsidP="00C2318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</w:t>
      </w: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Критовского сельсовета</w:t>
      </w: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EC0529">
        <w:rPr>
          <w:sz w:val="20"/>
          <w:szCs w:val="20"/>
        </w:rPr>
        <w:t xml:space="preserve">                     </w:t>
      </w:r>
      <w:r w:rsidR="00EC0529" w:rsidRPr="000C3747">
        <w:rPr>
          <w:sz w:val="20"/>
          <w:szCs w:val="20"/>
        </w:rPr>
        <w:t xml:space="preserve">от </w:t>
      </w:r>
      <w:r w:rsidR="000C3747" w:rsidRPr="000C3747">
        <w:rPr>
          <w:sz w:val="20"/>
          <w:szCs w:val="20"/>
        </w:rPr>
        <w:t>«30» 10. 2020  № 45</w:t>
      </w:r>
      <w:r w:rsidRPr="000C3747">
        <w:rPr>
          <w:sz w:val="20"/>
          <w:szCs w:val="20"/>
        </w:rPr>
        <w:t xml:space="preserve">- </w:t>
      </w:r>
      <w:proofErr w:type="spellStart"/>
      <w:proofErr w:type="gramStart"/>
      <w:r w:rsidRPr="000C3747">
        <w:rPr>
          <w:sz w:val="20"/>
          <w:szCs w:val="20"/>
        </w:rPr>
        <w:t>п</w:t>
      </w:r>
      <w:proofErr w:type="spellEnd"/>
      <w:proofErr w:type="gramEnd"/>
    </w:p>
    <w:p w:rsidR="00C23185" w:rsidRDefault="00C23185" w:rsidP="00C23185">
      <w:pPr>
        <w:pStyle w:val="ConsPlusTitle"/>
        <w:widowControl/>
        <w:jc w:val="both"/>
        <w:rPr>
          <w:sz w:val="24"/>
          <w:szCs w:val="24"/>
        </w:rPr>
      </w:pPr>
    </w:p>
    <w:p w:rsidR="00C23185" w:rsidRDefault="00C23185" w:rsidP="00C23185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 Критовского сельсовета Боготольского района</w:t>
      </w:r>
    </w:p>
    <w:p w:rsidR="00C23185" w:rsidRDefault="008233ED" w:rsidP="00C23185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2021</w:t>
      </w:r>
      <w:r w:rsidR="00C23185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2 и 2023</w:t>
      </w:r>
      <w:r w:rsidR="00C23185">
        <w:rPr>
          <w:sz w:val="24"/>
          <w:szCs w:val="24"/>
        </w:rPr>
        <w:t xml:space="preserve"> годов.</w:t>
      </w:r>
    </w:p>
    <w:p w:rsidR="00C23185" w:rsidRDefault="00C23185" w:rsidP="00C23185">
      <w:pPr>
        <w:pStyle w:val="ConsPlusTitle"/>
        <w:widowControl/>
        <w:jc w:val="center"/>
        <w:rPr>
          <w:sz w:val="24"/>
          <w:szCs w:val="24"/>
        </w:rPr>
      </w:pP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t>1. Общие положения</w:t>
      </w:r>
    </w:p>
    <w:p w:rsidR="00C23185" w:rsidRDefault="00C23185" w:rsidP="00C23185">
      <w:pPr>
        <w:autoSpaceDE w:val="0"/>
        <w:autoSpaceDN w:val="0"/>
        <w:adjustRightInd w:val="0"/>
        <w:jc w:val="both"/>
      </w:pP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Критовского сельсов</w:t>
      </w:r>
      <w:r w:rsidR="008233ED">
        <w:t>ета Боготольского района на 2021</w:t>
      </w:r>
      <w:r>
        <w:t xml:space="preserve"> год и на плановый период 202</w:t>
      </w:r>
      <w:r w:rsidR="008233ED">
        <w:t>2</w:t>
      </w:r>
      <w:r>
        <w:t xml:space="preserve"> и 202</w:t>
      </w:r>
      <w:r w:rsidR="008233ED">
        <w:t>3</w:t>
      </w:r>
      <w:r>
        <w:t xml:space="preserve"> годов разработаны на основании п. 2 ст. 172 Бюджетного кодекса Российской Федерации.</w:t>
      </w:r>
    </w:p>
    <w:p w:rsidR="00C23185" w:rsidRPr="008233ED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2017 году и в текущем  2018 года бюджетная политика была направлена на решение социально-экономических задач, в первую очередь, поставленных в указах Президента Российской Федерации от 07 мая 2012 года, на обеспечение устойчивости бюджета сельсовета и повышение эффективности управления общественными финансами. </w:t>
      </w:r>
      <w:proofErr w:type="gramEnd"/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  <w:r>
        <w:t xml:space="preserve">  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</w:t>
      </w:r>
      <w:r w:rsidR="008233ED">
        <w:t>ия Критовского сельсовета в 2021 году и плановом периоде 2022 и 2023</w:t>
      </w:r>
      <w:r>
        <w:t xml:space="preserve"> годов.</w:t>
      </w: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  <w:r>
        <w:t>2. Цели и задачи бюджетной политики</w:t>
      </w: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  <w:r>
        <w:t>Критовского сел</w:t>
      </w:r>
      <w:r w:rsidR="008233ED">
        <w:t>ьсовета на 2021-2023</w:t>
      </w:r>
      <w:r>
        <w:t xml:space="preserve"> годы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center"/>
      </w:pP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Основными целями бюджетной полити</w:t>
      </w:r>
      <w:r w:rsidR="008233ED">
        <w:t>ки Критовского сельсовета в 2021-2023</w:t>
      </w:r>
      <w: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района, выполнение задач, поставленных в указах Президента РФ.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 xml:space="preserve">Для достижения указанных целей </w:t>
      </w:r>
      <w:proofErr w:type="spellStart"/>
      <w:r>
        <w:t>Критовскому</w:t>
      </w:r>
      <w:proofErr w:type="spellEnd"/>
      <w:r>
        <w:t xml:space="preserve"> сельсовету решить следующие задачи: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1. Обеспечение долгосрочной сбалансированности и устойчивости бюджета сельсовета;</w:t>
      </w:r>
    </w:p>
    <w:p w:rsidR="00C23185" w:rsidRDefault="00C23185" w:rsidP="00C23185">
      <w:pPr>
        <w:autoSpaceDE w:val="0"/>
        <w:autoSpaceDN w:val="0"/>
        <w:adjustRightInd w:val="0"/>
        <w:jc w:val="both"/>
      </w:pPr>
      <w:r>
        <w:t xml:space="preserve">            2.  Применение программно-целевых методов планирования;</w:t>
      </w:r>
    </w:p>
    <w:p w:rsidR="00C23185" w:rsidRDefault="00C23185" w:rsidP="00C23185">
      <w:pPr>
        <w:autoSpaceDE w:val="0"/>
        <w:autoSpaceDN w:val="0"/>
        <w:adjustRightInd w:val="0"/>
        <w:jc w:val="both"/>
      </w:pPr>
      <w:r>
        <w:t xml:space="preserve">             3.  Повышение существующей прозрачности и открытости  бюджетного процесса.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</w:p>
    <w:p w:rsidR="00C23185" w:rsidRDefault="00C23185" w:rsidP="00C23185">
      <w:pPr>
        <w:autoSpaceDE w:val="0"/>
        <w:autoSpaceDN w:val="0"/>
        <w:adjustRightInd w:val="0"/>
        <w:ind w:left="765"/>
        <w:jc w:val="center"/>
        <w:outlineLvl w:val="1"/>
      </w:pPr>
      <w:r>
        <w:t xml:space="preserve">2.1. Обеспечение долгосрочной сбалансированности </w:t>
      </w:r>
    </w:p>
    <w:p w:rsidR="00C23185" w:rsidRDefault="00C23185" w:rsidP="00C23185">
      <w:pPr>
        <w:autoSpaceDE w:val="0"/>
        <w:autoSpaceDN w:val="0"/>
        <w:adjustRightInd w:val="0"/>
        <w:ind w:left="765"/>
        <w:jc w:val="center"/>
        <w:outlineLvl w:val="1"/>
      </w:pPr>
      <w:r>
        <w:t>и устойчивости бюджета сельсовета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Для решения данной задачи необходимо обеспечить: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- включение в состав доходов  бюджета Критовского сельсовета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межбюджетных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трансфертов из районного бюджета в размерах, предусмотренных в проекте районного бюджета;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постепенное сокращение дефицита бюджета Критовского сельсовета;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безопасный уровень муниципального долга, позволяющий обеспечить привлечение заемных средств;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соответствие объема текущих расходов объему налоговых и неналоговых поступлений в  бюджет Критовского сельсовета;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повышение эффективности бюджетных расходов.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Критовского сельсовета на 2021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плановый период 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 будет рассчитываться исходя из реальных возможностей сельсовета. Этот подход позволит сделать параметры  бюджета Критовского сельсовета достоверными и реальными для исполнения, что особенно важно в условиях нестабильной рыночной экономики.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</w:pPr>
      <w:r>
        <w:t>2.2. Применение программно – целевых методов планирования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Критовского сельсовета на 2021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на плановый период 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контроля за</w:t>
      </w:r>
      <w:proofErr w:type="gramEnd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их реализацией.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Критовского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Муниципальная программа должна регулировать отношения, направленные на достижение целей в целом в своей отрасли, включая взаимоотношения с учреждениями, оказывающими услуги, содержать анализ эффективности применяемых инструментов достижения целей. </w:t>
      </w:r>
    </w:p>
    <w:p w:rsidR="00C23185" w:rsidRPr="00C23185" w:rsidRDefault="00C23185" w:rsidP="00C23185">
      <w:pPr>
        <w:autoSpaceDE w:val="0"/>
        <w:autoSpaceDN w:val="0"/>
        <w:adjustRightInd w:val="0"/>
        <w:ind w:left="360"/>
        <w:jc w:val="both"/>
        <w:outlineLvl w:val="1"/>
        <w:rPr>
          <w:szCs w:val="28"/>
        </w:rPr>
      </w:pPr>
    </w:p>
    <w:p w:rsid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</w:pPr>
      <w:r>
        <w:t>2.3. Повышение прозрачности и открытости  бюджетного процесса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  <w:u w:val="single"/>
        </w:rPr>
      </w:pPr>
      <w:r>
        <w:t xml:space="preserve">В целях высокого уровня прозрачности бюджета и бюджетного процесса  в информационно-телекоммуникационной сети «Интернет» для </w:t>
      </w:r>
      <w:r w:rsidRPr="00C23185">
        <w:rPr>
          <w:szCs w:val="28"/>
        </w:rPr>
        <w:lastRenderedPageBreak/>
        <w:t xml:space="preserve">информирования населения разместить на официальном сайте Боготольского района </w:t>
      </w:r>
      <w:hyperlink r:id="rId7" w:history="1">
        <w:r w:rsidRPr="00C23185">
          <w:rPr>
            <w:rStyle w:val="a8"/>
            <w:szCs w:val="28"/>
          </w:rPr>
          <w:t>www.bogotol-r.ru/</w:t>
        </w:r>
      </w:hyperlink>
    </w:p>
    <w:p w:rsidR="00C23185" w:rsidRPr="00C23185" w:rsidRDefault="00C23185" w:rsidP="00C23185">
      <w:pPr>
        <w:widowControl w:val="0"/>
        <w:spacing w:line="228" w:lineRule="auto"/>
        <w:jc w:val="both"/>
        <w:rPr>
          <w:szCs w:val="28"/>
        </w:rPr>
      </w:pPr>
      <w:r w:rsidRPr="00C23185">
        <w:rPr>
          <w:szCs w:val="28"/>
        </w:rPr>
        <w:t>с размещением систематизированной  актуальной информации о формировании и исполнении  бюджета Критовского сельсовета.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Критовского сельсовета  и сделать выводы об эффективности расходов и целевом использовании средств.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Обеспечению открытости и подконтрольности бюджетного процесса будет способствовать проведение публичных слушаний по проекту  сельского бюджета, отчету о его исполнении.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C23185" w:rsidRPr="00C23185" w:rsidRDefault="008233ED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Критовского сельсовета на 2021 год и на плановый период 2022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сходов сельского бюджета на 2021-2023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C23185" w:rsidRPr="00C23185" w:rsidRDefault="008233ED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на 2021-2023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– на основе объемов расходов, утвержденных решением Критовского сельского Совета депута</w:t>
      </w:r>
      <w:r w:rsid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  «О  сельском бюджете на 2021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годов»; </w:t>
      </w:r>
    </w:p>
    <w:p w:rsidR="00C23185" w:rsidRPr="00C23185" w:rsidRDefault="008233ED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на 2021</w:t>
      </w:r>
      <w:r w:rsidR="00C23185"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уточнение объемов бю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джетных ассигнований на 2022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8233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уменьшения (увеличения) расходов местного бюджета, осуществляемых за счет краевых и федеральных целевых средств;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Критовского сельсовета, из реестра расходных обязательств;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местного бюджета.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3.2. Приоритеты бюджетных расходов </w:t>
      </w:r>
      <w:r w:rsidR="00E411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2021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E411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программы. Значительная часть расходов бюдже</w:t>
      </w:r>
      <w:r w:rsidR="00E411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Критовского сельсовета в 2021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E411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C23185">
        <w:rPr>
          <w:szCs w:val="28"/>
        </w:rPr>
        <w:t>3.3. В области муниципального долга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Политика в области муниципального долга будет направлена на обеспечение сбалансированности бюджета Критовского сельсовета. Проводимая долговая политика ориентируется на поддержание статуса Критовского сельсовета, как надежного заемщика, в полном объеме и своевременно выполняющего свои долговые обязательства.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этом ключевой задачей станет сохранение объема муниципального долга на экономическом безопасном уровне, с учетом всех возможных рисков, и минимизация расходов обслуживания муниципального долга.</w:t>
      </w:r>
    </w:p>
    <w:p w:rsidR="007F77D4" w:rsidRPr="00C23185" w:rsidRDefault="007F77D4" w:rsidP="007F77D4">
      <w:pPr>
        <w:jc w:val="center"/>
        <w:rPr>
          <w:b/>
          <w:bCs/>
          <w:szCs w:val="28"/>
        </w:rPr>
      </w:pPr>
    </w:p>
    <w:p w:rsidR="00C23185" w:rsidRPr="00C23185" w:rsidRDefault="00C23185">
      <w:pPr>
        <w:jc w:val="center"/>
        <w:rPr>
          <w:b/>
          <w:bCs/>
          <w:szCs w:val="28"/>
        </w:rPr>
      </w:pPr>
    </w:p>
    <w:sectPr w:rsidR="00C23185" w:rsidRPr="00C23185" w:rsidSect="00C2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3747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A3131"/>
    <w:rsid w:val="001B1B16"/>
    <w:rsid w:val="001B530E"/>
    <w:rsid w:val="001C6737"/>
    <w:rsid w:val="00217098"/>
    <w:rsid w:val="00217243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233ED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2B61"/>
    <w:rsid w:val="0094595E"/>
    <w:rsid w:val="0095517E"/>
    <w:rsid w:val="00960C2E"/>
    <w:rsid w:val="00971A7E"/>
    <w:rsid w:val="00971B6C"/>
    <w:rsid w:val="00986805"/>
    <w:rsid w:val="00994734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3185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1192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529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uiPriority w:val="99"/>
    <w:semiHidden/>
    <w:unhideWhenUsed/>
    <w:rsid w:val="00C23185"/>
    <w:rPr>
      <w:color w:val="0000FF"/>
      <w:u w:val="single"/>
    </w:rPr>
  </w:style>
  <w:style w:type="paragraph" w:customStyle="1" w:styleId="ConsPlusTitle">
    <w:name w:val="ConsPlusTitle"/>
    <w:rsid w:val="00C231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sid w:val="00C2318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2020-11-09T06:44:00Z</cp:lastPrinted>
  <dcterms:created xsi:type="dcterms:W3CDTF">2020-11-05T06:51:00Z</dcterms:created>
  <dcterms:modified xsi:type="dcterms:W3CDTF">2020-11-09T06:44:00Z</dcterms:modified>
</cp:coreProperties>
</file>