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27" w:rsidRDefault="00FE4C27"/>
    <w:p w:rsidR="00484D3B" w:rsidRDefault="00484D3B" w:rsidP="00484D3B">
      <w:pPr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484D3B" w:rsidRDefault="00484D3B" w:rsidP="00484D3B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484D3B" w:rsidRDefault="00484D3B" w:rsidP="00484D3B">
      <w:pPr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484D3B" w:rsidRDefault="00484D3B" w:rsidP="00484D3B">
      <w:pPr>
        <w:ind w:left="-540"/>
        <w:jc w:val="center"/>
      </w:pPr>
      <w:r>
        <w:t>ЧАЙКОВСКИЙ СЕЛЬСКИЙ СОВЕТ ДЕПУТАТОВ</w:t>
      </w:r>
    </w:p>
    <w:p w:rsidR="00484D3B" w:rsidRDefault="00484D3B" w:rsidP="00484D3B">
      <w:pPr>
        <w:spacing w:line="25" w:lineRule="atLeast"/>
        <w:jc w:val="center"/>
      </w:pPr>
    </w:p>
    <w:p w:rsidR="00484D3B" w:rsidRDefault="00484D3B" w:rsidP="00484D3B">
      <w:pPr>
        <w:spacing w:line="25" w:lineRule="atLeast"/>
        <w:jc w:val="center"/>
      </w:pPr>
      <w:r>
        <w:t>РЕШЕНИЕ/проект/</w:t>
      </w:r>
    </w:p>
    <w:p w:rsidR="00484D3B" w:rsidRDefault="00484D3B" w:rsidP="00484D3B">
      <w:pPr>
        <w:spacing w:line="25" w:lineRule="atLeast"/>
        <w:jc w:val="center"/>
      </w:pPr>
    </w:p>
    <w:p w:rsidR="00484D3B" w:rsidRDefault="00484D3B" w:rsidP="00484D3B">
      <w:pPr>
        <w:spacing w:line="25" w:lineRule="atLeast"/>
        <w:jc w:val="center"/>
      </w:pPr>
      <w:r>
        <w:t xml:space="preserve">от  2021                                      пос. Чайковский                                               № </w:t>
      </w:r>
    </w:p>
    <w:p w:rsidR="00484D3B" w:rsidRDefault="00484D3B" w:rsidP="00484D3B">
      <w:pPr>
        <w:spacing w:line="25" w:lineRule="atLeast"/>
        <w:rPr>
          <w:b/>
        </w:rPr>
      </w:pPr>
    </w:p>
    <w:p w:rsidR="00484D3B" w:rsidRDefault="00484D3B" w:rsidP="00484D3B">
      <w:pPr>
        <w:spacing w:line="25" w:lineRule="atLeast"/>
        <w:jc w:val="center"/>
      </w:pPr>
      <w:r>
        <w:t xml:space="preserve">О внесении изменений в решение Чайковского сельского Совета депутатов </w:t>
      </w:r>
    </w:p>
    <w:p w:rsidR="00484D3B" w:rsidRDefault="00484D3B" w:rsidP="00484D3B">
      <w:pPr>
        <w:spacing w:line="25" w:lineRule="atLeast"/>
        <w:jc w:val="center"/>
      </w:pPr>
      <w:r>
        <w:t>от 23.03.2018 № 24-87 «Об утверждении положения об условиях  и порядке предоставления муниципальному служащему права на пенсию за выслугу лет за счет средств местного бюджета»</w:t>
      </w:r>
    </w:p>
    <w:p w:rsidR="00484D3B" w:rsidRDefault="00484D3B" w:rsidP="00484D3B">
      <w:pPr>
        <w:spacing w:line="25" w:lineRule="atLeast"/>
        <w:rPr>
          <w:b/>
        </w:rPr>
      </w:pPr>
    </w:p>
    <w:p w:rsidR="00484D3B" w:rsidRDefault="00484D3B" w:rsidP="00484D3B">
      <w:pPr>
        <w:autoSpaceDE w:val="0"/>
        <w:autoSpaceDN w:val="0"/>
        <w:adjustRightInd w:val="0"/>
        <w:spacing w:line="25" w:lineRule="atLeast"/>
        <w:ind w:firstLine="709"/>
        <w:jc w:val="both"/>
        <w:rPr>
          <w:rFonts w:eastAsia="Calibri"/>
        </w:rPr>
      </w:pPr>
      <w:r>
        <w:rPr>
          <w:bCs/>
        </w:rPr>
        <w:t xml:space="preserve">В соответствии со статьей 66.1 Трудового кодекса РФ, на основании статьи 27.2 Устава Чайковского сельсовета Боготольского района Красноярского края, Чайковский сельский Совет депутатов </w:t>
      </w:r>
      <w:r>
        <w:rPr>
          <w:b/>
        </w:rPr>
        <w:t>РЕШИЛ:</w:t>
      </w:r>
    </w:p>
    <w:p w:rsidR="00484D3B" w:rsidRDefault="00484D3B" w:rsidP="00484D3B">
      <w:pPr>
        <w:spacing w:line="25" w:lineRule="atLeast"/>
        <w:rPr>
          <w:b/>
        </w:rPr>
      </w:pPr>
    </w:p>
    <w:p w:rsidR="00484D3B" w:rsidRDefault="00484D3B" w:rsidP="00484D3B">
      <w:pPr>
        <w:jc w:val="both"/>
      </w:pPr>
      <w:r>
        <w:t xml:space="preserve">       1. Внести в решение Чайковского сельского Совета депутатов от  23.03.2018 № 24-87 «Об у</w:t>
      </w:r>
      <w:r>
        <w:rPr>
          <w:bCs/>
        </w:rPr>
        <w:t xml:space="preserve">тверждении Положения </w:t>
      </w:r>
      <w:r>
        <w:t>об условиях и порядке предоставления муниципальному  служащему права на пенсию за выслугу лет</w:t>
      </w:r>
      <w:r>
        <w:rPr>
          <w:bCs/>
        </w:rPr>
        <w:t xml:space="preserve"> за счет средств  бюджета Чайковского сельсовета» </w:t>
      </w:r>
      <w:r>
        <w:t>следующие изменения:</w:t>
      </w:r>
    </w:p>
    <w:p w:rsidR="00484D3B" w:rsidRDefault="00484D3B" w:rsidP="00484D3B">
      <w:pPr>
        <w:jc w:val="both"/>
        <w:rPr>
          <w:b/>
        </w:rPr>
      </w:pPr>
      <w:r>
        <w:t xml:space="preserve">      </w:t>
      </w:r>
      <w:r>
        <w:rPr>
          <w:b/>
        </w:rPr>
        <w:t>1.1. дополнить пунктом 6 Приложения следующего содержания:</w:t>
      </w:r>
    </w:p>
    <w:p w:rsidR="00484D3B" w:rsidRDefault="00484D3B" w:rsidP="00484D3B">
      <w:pPr>
        <w:jc w:val="both"/>
        <w:rPr>
          <w:b/>
        </w:rPr>
      </w:pPr>
      <w:r>
        <w:t xml:space="preserve">     </w:t>
      </w:r>
      <w:r>
        <w:rPr>
          <w:b/>
        </w:rPr>
        <w:t xml:space="preserve">«6. Сведения о </w:t>
      </w:r>
      <w:proofErr w:type="gramStart"/>
      <w:r>
        <w:rPr>
          <w:b/>
        </w:rPr>
        <w:t>трудовой</w:t>
      </w:r>
      <w:proofErr w:type="gramEnd"/>
      <w:r>
        <w:rPr>
          <w:b/>
        </w:rPr>
        <w:t xml:space="preserve"> деятельности</w:t>
      </w:r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r>
        <w:t xml:space="preserve">  </w:t>
      </w:r>
      <w:r>
        <w:rPr>
          <w:color w:val="000000"/>
        </w:rPr>
        <w:t xml:space="preserve">            1.  </w:t>
      </w:r>
      <w:proofErr w:type="gramStart"/>
      <w:r>
        <w:rPr>
          <w:color w:val="000000"/>
        </w:rPr>
        <w:t>Работодатель формирует в электронном виде основную информацию о трудовой деятельности и трудовом стаже каждого работника (далее - сведения о трудовой деятельности) и представляет ее в </w:t>
      </w:r>
      <w:hyperlink r:id="rId5" w:anchor="dst100079" w:history="1">
        <w:r>
          <w:rPr>
            <w:rStyle w:val="a4"/>
            <w:color w:val="666699"/>
            <w:u w:val="none"/>
          </w:rPr>
          <w:t>порядке</w:t>
        </w:r>
      </w:hyperlink>
      <w:r>
        <w:rPr>
          <w:color w:val="000000"/>
        </w:rP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</w:t>
      </w:r>
      <w:proofErr w:type="gramEnd"/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0" w:name="dst2362"/>
      <w:bookmarkEnd w:id="0"/>
      <w:r>
        <w:rPr>
          <w:color w:val="000000"/>
        </w:rPr>
        <w:t xml:space="preserve">            </w:t>
      </w:r>
      <w:proofErr w:type="gramStart"/>
      <w:r>
        <w:rPr>
          <w:color w:val="000000"/>
        </w:rPr>
        <w:t>В сведения о трудовой деятельности включаются информация о работнике, месте его работы, его трудовой функции, переводах работника на другую постоянную работу, об увольнении работника с указанием основания и причины прекращения трудового договора, другая предусмотренная настоящим Кодексом, иным федеральным </w:t>
      </w:r>
      <w:hyperlink r:id="rId6" w:anchor="dst100056" w:history="1">
        <w:r>
          <w:rPr>
            <w:rStyle w:val="a4"/>
            <w:color w:val="000000" w:themeColor="text1"/>
            <w:u w:val="none"/>
          </w:rPr>
          <w:t>законом</w:t>
        </w:r>
      </w:hyperlink>
      <w:r>
        <w:rPr>
          <w:color w:val="000000"/>
        </w:rPr>
        <w:t> информация.</w:t>
      </w:r>
      <w:proofErr w:type="gramEnd"/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1" w:name="dst2363"/>
      <w:bookmarkEnd w:id="1"/>
      <w:r>
        <w:rPr>
          <w:color w:val="000000"/>
        </w:rPr>
        <w:t xml:space="preserve">          В случаях, установленных настоящим Кодексом, при заключении трудового договора лицо, поступающее на работу, предъявляет работодателю сведения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трудовой деятельности вместе с трудовой книжкой или взамен ее. </w:t>
      </w:r>
      <w:proofErr w:type="gramStart"/>
      <w:r>
        <w:rPr>
          <w:color w:val="000000"/>
        </w:rPr>
        <w:t>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в соответствии с настоящим </w:t>
      </w:r>
      <w:hyperlink r:id="rId7" w:anchor="dst2359" w:history="1">
        <w:r>
          <w:rPr>
            <w:rStyle w:val="a4"/>
            <w:color w:val="666699"/>
            <w:u w:val="none"/>
          </w:rPr>
          <w:t>Кодексом</w:t>
        </w:r>
      </w:hyperlink>
      <w:r>
        <w:rPr>
          <w:color w:val="000000"/>
        </w:rPr>
        <w:t>, иным федеральным законом на работника ведется трудовая книжка) и осуществления других целей в соответствии с законами и иными нормативными правовыми актами Российской Федерации.</w:t>
      </w:r>
      <w:proofErr w:type="gramEnd"/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2" w:name="dst2364"/>
      <w:bookmarkEnd w:id="2"/>
      <w:r>
        <w:rPr>
          <w:color w:val="000000"/>
        </w:rPr>
        <w:t xml:space="preserve">          2. Лицо, имеющее стаж работы по трудовому договору, может получать сведения </w:t>
      </w:r>
      <w:proofErr w:type="gramStart"/>
      <w:r>
        <w:rPr>
          <w:color w:val="000000"/>
        </w:rPr>
        <w:t>о</w:t>
      </w:r>
      <w:proofErr w:type="gramEnd"/>
      <w:r>
        <w:rPr>
          <w:color w:val="000000"/>
        </w:rPr>
        <w:t xml:space="preserve"> трудовой деятельности:</w:t>
      </w:r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3" w:name="dst2365"/>
      <w:bookmarkEnd w:id="3"/>
      <w:r>
        <w:rPr>
          <w:color w:val="000000"/>
        </w:rPr>
        <w:t xml:space="preserve">   </w:t>
      </w:r>
      <w:proofErr w:type="gramStart"/>
      <w:r>
        <w:rPr>
          <w:color w:val="000000"/>
        </w:rPr>
        <w:t>1)   у работодателя по последнему месту работы (за период работы у данного работодателя)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работодателя);</w:t>
      </w:r>
      <w:proofErr w:type="gramEnd"/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4" w:name="dst2366"/>
      <w:bookmarkEnd w:id="4"/>
      <w:r>
        <w:rPr>
          <w:color w:val="000000"/>
        </w:rPr>
        <w:t xml:space="preserve">   2) в многофункциональном центре предоставления государственных и муниципальных услуг на бумажном носителе, заверенные надлежащим образом;</w:t>
      </w:r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5" w:name="dst2367"/>
      <w:bookmarkEnd w:id="5"/>
      <w:r>
        <w:rPr>
          <w:color w:val="000000"/>
        </w:rPr>
        <w:lastRenderedPageBreak/>
        <w:t xml:space="preserve">   3)  в Пенсионном фонде Российской Федерации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6" w:name="dst2368"/>
      <w:bookmarkEnd w:id="6"/>
      <w:r>
        <w:rPr>
          <w:color w:val="000000"/>
        </w:rPr>
        <w:t xml:space="preserve">   4)  с использованием единого портала государственных и муниципальных услуг в форме электронного документа, подписанного усиленной квалифицированной электронной подписью.</w:t>
      </w:r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7" w:name="dst2369"/>
      <w:bookmarkEnd w:id="7"/>
      <w:r>
        <w:rPr>
          <w:color w:val="000000"/>
        </w:rPr>
        <w:t xml:space="preserve">          3. </w:t>
      </w:r>
      <w:proofErr w:type="gramStart"/>
      <w:r>
        <w:rPr>
          <w:color w:val="000000"/>
        </w:rPr>
        <w:t>Работодатель обязан предоставить работнику (за исключением случаев, если в соответствии с настоящим </w:t>
      </w:r>
      <w:hyperlink r:id="rId8" w:anchor="dst2359" w:history="1">
        <w:r>
          <w:rPr>
            <w:rStyle w:val="a4"/>
            <w:color w:val="000000" w:themeColor="text1"/>
            <w:u w:val="none"/>
          </w:rPr>
          <w:t>Кодексом</w:t>
        </w:r>
      </w:hyperlink>
      <w:r>
        <w:rPr>
          <w:color w:val="000000"/>
        </w:rPr>
        <w:t>, иным федеральным законом на работника ведется трудовая книжка) сведения о трудовой деятельности за период работы у данного работодателя способом, указанным в заявлении работника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работодателя), поданном в письменной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форме или направленном в порядке, установленном работодателем, по адресу электронной почты работодателя:</w:t>
      </w:r>
      <w:proofErr w:type="gramEnd"/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8" w:name="dst2370"/>
      <w:bookmarkEnd w:id="8"/>
      <w:r>
        <w:rPr>
          <w:color w:val="000000"/>
        </w:rPr>
        <w:t xml:space="preserve">    1) в период работы не позднее трех рабочих дней со дня подачи этого заявления;</w:t>
      </w:r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9" w:name="dst2371"/>
      <w:bookmarkEnd w:id="9"/>
      <w:r>
        <w:rPr>
          <w:color w:val="000000"/>
        </w:rPr>
        <w:t xml:space="preserve">    2) при увольнении в день прекращения трудового договора.</w:t>
      </w:r>
    </w:p>
    <w:p w:rsidR="00484D3B" w:rsidRDefault="00484D3B" w:rsidP="00484D3B">
      <w:pPr>
        <w:shd w:val="clear" w:color="auto" w:fill="FFFFFF"/>
        <w:ind w:left="-284"/>
        <w:jc w:val="both"/>
        <w:rPr>
          <w:color w:val="000000"/>
        </w:rPr>
      </w:pPr>
      <w:bookmarkStart w:id="10" w:name="dst2372"/>
      <w:bookmarkEnd w:id="10"/>
      <w:r>
        <w:rPr>
          <w:color w:val="000000"/>
        </w:rPr>
        <w:t xml:space="preserve">         4. </w:t>
      </w:r>
      <w:proofErr w:type="gramStart"/>
      <w:r>
        <w:rPr>
          <w:color w:val="000000"/>
        </w:rPr>
        <w:t>В случае выявления работником неверной или неполной информации в сведениях о трудовой деятельности, представленных работодателем для хранения в информационных ресурсах Пенсионного фонда Российской Федерации, работодатель по письменному заявлению работника обязан исправить или дополнить сведения о трудовой деятельности и представить их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</w:t>
      </w:r>
      <w:proofErr w:type="gramEnd"/>
      <w:r>
        <w:rPr>
          <w:color w:val="000000"/>
        </w:rPr>
        <w:t xml:space="preserve"> Пенсионного фонда Российской Федерации</w:t>
      </w:r>
      <w:proofErr w:type="gramStart"/>
      <w:r>
        <w:rPr>
          <w:color w:val="000000"/>
        </w:rPr>
        <w:t>.».</w:t>
      </w:r>
      <w:proofErr w:type="gramEnd"/>
    </w:p>
    <w:p w:rsidR="00484D3B" w:rsidRDefault="00484D3B" w:rsidP="00484D3B">
      <w:pPr>
        <w:jc w:val="center"/>
      </w:pPr>
    </w:p>
    <w:p w:rsidR="00484D3B" w:rsidRDefault="00484D3B" w:rsidP="00484D3B">
      <w:pPr>
        <w:pStyle w:val="a3"/>
        <w:ind w:left="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Решения возложить на депутата Чайковского сельского Совета депутатов (Л. И. Ефремову).</w:t>
      </w:r>
    </w:p>
    <w:p w:rsidR="00484D3B" w:rsidRDefault="00484D3B" w:rsidP="00484D3B">
      <w:pPr>
        <w:jc w:val="both"/>
      </w:pPr>
      <w:r>
        <w:t>3. Настоящее Решение  опубликовать в газете «Земля боготольская» и разместить на официальном сайте Боготольского района в сети Интернет.</w:t>
      </w:r>
    </w:p>
    <w:p w:rsidR="00484D3B" w:rsidRDefault="00484D3B" w:rsidP="00484D3B">
      <w:pPr>
        <w:jc w:val="both"/>
      </w:pPr>
    </w:p>
    <w:p w:rsidR="00484D3B" w:rsidRDefault="00484D3B" w:rsidP="00484D3B">
      <w:pPr>
        <w:jc w:val="both"/>
      </w:pPr>
      <w:r>
        <w:t>4. Решение вступает в силу в день, следующий за днём его официального опубликования.</w:t>
      </w:r>
    </w:p>
    <w:p w:rsidR="00484D3B" w:rsidRDefault="00484D3B" w:rsidP="00484D3B">
      <w:pPr>
        <w:ind w:firstLine="709"/>
        <w:jc w:val="both"/>
      </w:pPr>
    </w:p>
    <w:p w:rsidR="00484D3B" w:rsidRDefault="00484D3B" w:rsidP="00484D3B">
      <w:pPr>
        <w:pStyle w:val="a3"/>
        <w:ind w:left="0"/>
        <w:jc w:val="both"/>
      </w:pPr>
    </w:p>
    <w:p w:rsidR="00484D3B" w:rsidRDefault="00484D3B" w:rsidP="00484D3B">
      <w:pPr>
        <w:pStyle w:val="a3"/>
        <w:ind w:left="0"/>
        <w:jc w:val="both"/>
      </w:pPr>
    </w:p>
    <w:p w:rsidR="00484D3B" w:rsidRDefault="00484D3B" w:rsidP="00484D3B">
      <w:pPr>
        <w:pStyle w:val="a3"/>
        <w:ind w:left="0"/>
        <w:jc w:val="both"/>
      </w:pPr>
    </w:p>
    <w:p w:rsidR="00484D3B" w:rsidRDefault="00484D3B" w:rsidP="00484D3B">
      <w:pPr>
        <w:jc w:val="both"/>
      </w:pPr>
      <w:r>
        <w:t xml:space="preserve">Глава Чайковского сельсовета </w:t>
      </w:r>
    </w:p>
    <w:p w:rsidR="00484D3B" w:rsidRDefault="00484D3B" w:rsidP="00484D3B">
      <w:r>
        <w:t>Председатель сельского Совета депутатов</w:t>
      </w:r>
      <w:r>
        <w:tab/>
        <w:t xml:space="preserve">                                               Г. Ф. Муратов</w:t>
      </w:r>
    </w:p>
    <w:p w:rsidR="00484D3B" w:rsidRDefault="00484D3B" w:rsidP="00484D3B">
      <w:pPr>
        <w:spacing w:line="25" w:lineRule="atLeast"/>
        <w:jc w:val="both"/>
      </w:pPr>
    </w:p>
    <w:p w:rsidR="00484D3B" w:rsidRDefault="00484D3B" w:rsidP="00484D3B">
      <w:pPr>
        <w:spacing w:line="25" w:lineRule="atLeast"/>
        <w:jc w:val="both"/>
      </w:pPr>
    </w:p>
    <w:p w:rsidR="00484D3B" w:rsidRDefault="00484D3B" w:rsidP="00484D3B">
      <w:pPr>
        <w:spacing w:line="25" w:lineRule="atLeast"/>
        <w:jc w:val="both"/>
      </w:pPr>
    </w:p>
    <w:p w:rsidR="00484D3B" w:rsidRDefault="00484D3B">
      <w:bookmarkStart w:id="11" w:name="_GoBack"/>
      <w:bookmarkEnd w:id="11"/>
    </w:p>
    <w:sectPr w:rsidR="0048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D3B"/>
    <w:rsid w:val="00484D3B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D3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84D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D3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84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78776/ff3665ee33f8bdfd0f3ea2e889ce4a013a2e7a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78776/ff3665ee33f8bdfd0f3ea2e889ce4a013a2e7a0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77745/b004fed0b70d0f223e4a81f8ad6cd92af90a7e3b/" TargetMode="External"/><Relationship Id="rId5" Type="http://schemas.openxmlformats.org/officeDocument/2006/relationships/hyperlink" Target="http://www.consultant.ru/document/cons_doc_LAW_377743/afe9c8bc93b61441d8add299564d0e4d4d3c794f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2021-06-29T04:36:00Z</dcterms:created>
  <dcterms:modified xsi:type="dcterms:W3CDTF">2021-06-29T04:37:00Z</dcterms:modified>
</cp:coreProperties>
</file>